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336" w:rsidRPr="00075336" w:rsidRDefault="00075336" w:rsidP="00075336">
      <w:pPr>
        <w:spacing w:before="250" w:beforeAutospacing="0" w:after="125" w:afterAutospacing="0"/>
        <w:ind w:right="0" w:firstLine="0"/>
        <w:jc w:val="center"/>
        <w:outlineLvl w:val="0"/>
        <w:rPr>
          <w:rFonts w:eastAsia="Times New Roman" w:cs="Times New Roman"/>
          <w:b/>
          <w:bCs/>
          <w:caps/>
          <w:color w:val="000000"/>
          <w:kern w:val="36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b/>
          <w:bCs/>
          <w:caps/>
          <w:color w:val="000000"/>
          <w:kern w:val="36"/>
          <w:sz w:val="24"/>
          <w:szCs w:val="24"/>
          <w:lang w:eastAsia="ru-RU" w:bidi="ar-SA"/>
        </w:rPr>
        <w:t>СВОДНАЯ ТАБЛИЦА ПОПРАВОК</w:t>
      </w:r>
    </w:p>
    <w:p w:rsidR="00075336" w:rsidRDefault="00075336" w:rsidP="00075336">
      <w:pPr>
        <w:spacing w:before="25" w:beforeAutospacing="0" w:after="25" w:afterAutospacing="0"/>
        <w:ind w:right="0" w:firstLine="0"/>
        <w:jc w:val="center"/>
        <w:rPr>
          <w:rFonts w:eastAsia="Times New Roman" w:cs="Times New Roman"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color w:val="000000"/>
          <w:sz w:val="24"/>
          <w:szCs w:val="24"/>
          <w:lang w:eastAsia="ru-RU" w:bidi="ar-SA"/>
        </w:rPr>
        <w:t xml:space="preserve">к проекту </w:t>
      </w:r>
      <w:r>
        <w:rPr>
          <w:rFonts w:eastAsia="Times New Roman" w:cs="Times New Roman"/>
          <w:color w:val="000000"/>
          <w:sz w:val="24"/>
          <w:szCs w:val="24"/>
          <w:lang w:eastAsia="ru-RU" w:bidi="ar-SA"/>
        </w:rPr>
        <w:t xml:space="preserve">Приказа </w:t>
      </w:r>
      <w:r w:rsidR="00413B8A">
        <w:rPr>
          <w:rFonts w:eastAsia="Times New Roman" w:cs="Times New Roman"/>
          <w:color w:val="000000"/>
          <w:sz w:val="24"/>
          <w:szCs w:val="24"/>
          <w:lang w:eastAsia="ru-RU" w:bidi="ar-SA"/>
        </w:rPr>
        <w:t>«</w:t>
      </w:r>
      <w:r w:rsidRPr="00075336">
        <w:rPr>
          <w:rFonts w:eastAsia="Times New Roman" w:cs="Times New Roman"/>
          <w:color w:val="000000"/>
          <w:sz w:val="24"/>
          <w:szCs w:val="24"/>
          <w:lang w:eastAsia="ru-RU" w:bidi="ar-SA"/>
        </w:rPr>
        <w:t>Об утверждении Методических рекомендаций по формированию закупочной документации и оценке заявок на оказание услуг частных охранных организаций для нужд заказчиков Курской области</w:t>
      </w:r>
      <w:r w:rsidR="00413B8A">
        <w:rPr>
          <w:rFonts w:eastAsia="Times New Roman" w:cs="Times New Roman"/>
          <w:color w:val="000000"/>
          <w:sz w:val="24"/>
          <w:szCs w:val="24"/>
          <w:lang w:eastAsia="ru-RU" w:bidi="ar-SA"/>
        </w:rPr>
        <w:t>»</w:t>
      </w:r>
    </w:p>
    <w:p w:rsidR="00075336" w:rsidRPr="00075336" w:rsidRDefault="00075336" w:rsidP="00075336">
      <w:pPr>
        <w:shd w:val="clear" w:color="auto" w:fill="F5F5F5"/>
        <w:spacing w:before="25" w:beforeAutospacing="0" w:after="376" w:afterAutospacing="0"/>
        <w:ind w:right="0" w:firstLine="0"/>
        <w:jc w:val="center"/>
        <w:rPr>
          <w:rFonts w:eastAsia="Times New Roman" w:cs="Times New Roman"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color w:val="000000"/>
          <w:sz w:val="24"/>
          <w:szCs w:val="24"/>
          <w:lang w:eastAsia="ru-RU" w:bidi="ar-SA"/>
        </w:rPr>
        <w:t xml:space="preserve">по результатам общественных обсуждений на Интернет-портале раскрытия информации о разработке органами власти проектов нормативных правовых актов и результатах их общественного обсуждения </w:t>
      </w:r>
      <w:hyperlink r:id="rId5" w:history="1">
        <w:proofErr w:type="spellStart"/>
        <w:r w:rsidRPr="00075336">
          <w:rPr>
            <w:color w:val="000000"/>
            <w:lang w:eastAsia="ru-RU" w:bidi="ar-SA"/>
          </w:rPr>
          <w:t>https</w:t>
        </w:r>
        <w:proofErr w:type="spellEnd"/>
        <w:r w:rsidRPr="00075336">
          <w:rPr>
            <w:color w:val="000000"/>
            <w:lang w:eastAsia="ru-RU" w:bidi="ar-SA"/>
          </w:rPr>
          <w:t>://</w:t>
        </w:r>
        <w:proofErr w:type="spellStart"/>
        <w:r w:rsidRPr="00075336">
          <w:rPr>
            <w:color w:val="000000"/>
            <w:lang w:eastAsia="ru-RU" w:bidi="ar-SA"/>
          </w:rPr>
          <w:t>kurskpravo.ru</w:t>
        </w:r>
        <w:proofErr w:type="spellEnd"/>
        <w:r w:rsidRPr="00075336">
          <w:rPr>
            <w:color w:val="000000"/>
            <w:lang w:eastAsia="ru-RU" w:bidi="ar-SA"/>
          </w:rPr>
          <w:t>/</w:t>
        </w:r>
      </w:hyperlink>
      <w:r w:rsidRPr="00075336">
        <w:rPr>
          <w:rFonts w:eastAsia="Times New Roman" w:cs="Times New Roman"/>
          <w:color w:val="000000"/>
          <w:sz w:val="24"/>
          <w:szCs w:val="24"/>
          <w:lang w:eastAsia="ru-RU" w:bidi="ar-SA"/>
        </w:rPr>
        <w:t xml:space="preserve"> (Идентификатор проекта</w:t>
      </w:r>
      <w:r>
        <w:rPr>
          <w:rFonts w:eastAsia="Times New Roman" w:cs="Times New Roman"/>
          <w:color w:val="000000"/>
          <w:sz w:val="24"/>
          <w:szCs w:val="24"/>
          <w:lang w:eastAsia="ru-RU" w:bidi="ar-SA"/>
        </w:rPr>
        <w:t>:</w:t>
      </w:r>
      <w:r w:rsidRPr="00075336">
        <w:rPr>
          <w:rFonts w:eastAsia="Times New Roman" w:cs="Times New Roman"/>
          <w:color w:val="000000"/>
          <w:sz w:val="24"/>
          <w:szCs w:val="24"/>
          <w:lang w:eastAsia="ru-RU" w:bidi="ar-SA"/>
        </w:rPr>
        <w:t xml:space="preserve"> 1220)</w:t>
      </w:r>
      <w:r>
        <w:rPr>
          <w:rFonts w:eastAsia="Times New Roman" w:cs="Times New Roman"/>
          <w:color w:val="000000"/>
          <w:sz w:val="24"/>
          <w:szCs w:val="24"/>
          <w:lang w:eastAsia="ru-RU" w:bidi="ar-SA"/>
        </w:rPr>
        <w:t xml:space="preserve"> </w:t>
      </w:r>
      <w:r w:rsidRPr="00075336">
        <w:rPr>
          <w:rFonts w:eastAsia="Times New Roman" w:cs="Times New Roman"/>
          <w:color w:val="000000"/>
          <w:sz w:val="24"/>
          <w:szCs w:val="24"/>
          <w:lang w:eastAsia="ru-RU" w:bidi="ar-SA"/>
        </w:rPr>
        <w:t>и  поступивших замечаний</w:t>
      </w:r>
    </w:p>
    <w:p w:rsidR="00075336" w:rsidRPr="00075336" w:rsidRDefault="00075336" w:rsidP="00075336">
      <w:pPr>
        <w:shd w:val="clear" w:color="auto" w:fill="FDF5FF"/>
        <w:spacing w:before="188" w:beforeAutospacing="0" w:after="63" w:afterAutospacing="0"/>
        <w:ind w:right="0" w:firstLine="0"/>
        <w:jc w:val="left"/>
        <w:rPr>
          <w:rFonts w:eastAsia="Times New Roman" w:cs="Times New Roman"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color w:val="000000"/>
          <w:sz w:val="24"/>
          <w:szCs w:val="24"/>
          <w:lang w:eastAsia="ru-RU" w:bidi="ar-SA"/>
        </w:rPr>
        <w:t>УСЛОВНЫЕ ОБОЗНАЧЕНИЯ:</w:t>
      </w:r>
    </w:p>
    <w:p w:rsidR="00075336" w:rsidRPr="00075336" w:rsidRDefault="00075336" w:rsidP="00075336">
      <w:pPr>
        <w:shd w:val="clear" w:color="auto" w:fill="FDF5FF"/>
        <w:spacing w:before="63" w:beforeAutospacing="0" w:after="63" w:afterAutospacing="0"/>
        <w:ind w:right="0" w:firstLine="0"/>
        <w:jc w:val="left"/>
        <w:rPr>
          <w:rFonts w:eastAsia="Times New Roman" w:cs="Times New Roman"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b/>
          <w:bCs/>
          <w:i/>
          <w:iCs/>
          <w:color w:val="00008B"/>
          <w:sz w:val="24"/>
          <w:szCs w:val="24"/>
          <w:lang w:eastAsia="ru-RU" w:bidi="ar-SA"/>
        </w:rPr>
        <w:t>Жирный курсив тёмно-синего цвета</w:t>
      </w:r>
      <w:r w:rsidRPr="00075336">
        <w:rPr>
          <w:rFonts w:eastAsia="Times New Roman" w:cs="Times New Roman"/>
          <w:color w:val="000000"/>
          <w:sz w:val="24"/>
          <w:szCs w:val="24"/>
          <w:lang w:eastAsia="ru-RU" w:bidi="ar-SA"/>
        </w:rPr>
        <w:t> — внесённые изменения/дополнения;</w:t>
      </w:r>
    </w:p>
    <w:p w:rsidR="00075336" w:rsidRPr="00075336" w:rsidRDefault="00075336" w:rsidP="00075336">
      <w:pPr>
        <w:shd w:val="clear" w:color="auto" w:fill="FDF5FF"/>
        <w:spacing w:before="63" w:beforeAutospacing="0" w:after="63" w:afterAutospacing="0"/>
        <w:ind w:right="0" w:firstLine="0"/>
        <w:jc w:val="left"/>
        <w:rPr>
          <w:rFonts w:eastAsia="Times New Roman" w:cs="Times New Roman"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strike/>
          <w:color w:val="555555"/>
          <w:sz w:val="24"/>
          <w:szCs w:val="24"/>
          <w:lang w:eastAsia="ru-RU" w:bidi="ar-SA"/>
        </w:rPr>
        <w:t>Зачёркнутый текст</w:t>
      </w:r>
      <w:r w:rsidRPr="00075336">
        <w:rPr>
          <w:rFonts w:eastAsia="Times New Roman" w:cs="Times New Roman"/>
          <w:color w:val="000000"/>
          <w:sz w:val="24"/>
          <w:szCs w:val="24"/>
          <w:lang w:eastAsia="ru-RU" w:bidi="ar-SA"/>
        </w:rPr>
        <w:t> — исключённый текст;</w:t>
      </w:r>
    </w:p>
    <w:p w:rsidR="00075336" w:rsidRPr="00075336" w:rsidRDefault="00075336" w:rsidP="00075336">
      <w:pPr>
        <w:shd w:val="clear" w:color="auto" w:fill="FDF5FF"/>
        <w:spacing w:before="63" w:beforeAutospacing="0" w:after="63" w:afterAutospacing="0"/>
        <w:ind w:right="0" w:firstLine="0"/>
        <w:jc w:val="left"/>
        <w:rPr>
          <w:rFonts w:eastAsia="Times New Roman" w:cs="Times New Roman"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i/>
          <w:iCs/>
          <w:color w:val="800080"/>
          <w:sz w:val="24"/>
          <w:szCs w:val="24"/>
          <w:lang w:eastAsia="ru-RU" w:bidi="ar-SA"/>
        </w:rPr>
        <w:t>Фиолетовый курсив</w:t>
      </w:r>
      <w:r w:rsidRPr="00075336">
        <w:rPr>
          <w:rFonts w:eastAsia="Times New Roman" w:cs="Times New Roman"/>
          <w:color w:val="000000"/>
          <w:sz w:val="24"/>
          <w:szCs w:val="24"/>
          <w:lang w:eastAsia="ru-RU" w:bidi="ar-SA"/>
        </w:rPr>
        <w:t> — пояснения к правкам;</w:t>
      </w:r>
    </w:p>
    <w:p w:rsidR="00075336" w:rsidRPr="00075336" w:rsidRDefault="00075336" w:rsidP="00075336">
      <w:pPr>
        <w:shd w:val="clear" w:color="auto" w:fill="FDF5FF"/>
        <w:spacing w:before="63" w:beforeAutospacing="0" w:after="188" w:afterAutospacing="0"/>
        <w:ind w:right="0" w:firstLine="0"/>
        <w:jc w:val="left"/>
        <w:rPr>
          <w:rFonts w:eastAsia="Times New Roman" w:cs="Times New Roman"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b/>
          <w:bCs/>
          <w:i/>
          <w:iCs/>
          <w:color w:val="CC0000"/>
          <w:sz w:val="24"/>
          <w:szCs w:val="24"/>
          <w:lang w:eastAsia="ru-RU" w:bidi="ar-SA"/>
        </w:rPr>
        <w:t>Жирный курсив красного цвета</w:t>
      </w:r>
      <w:r w:rsidRPr="00075336">
        <w:rPr>
          <w:rFonts w:eastAsia="Times New Roman" w:cs="Times New Roman"/>
          <w:color w:val="000000"/>
          <w:sz w:val="24"/>
          <w:szCs w:val="24"/>
          <w:lang w:eastAsia="ru-RU" w:bidi="ar-SA"/>
        </w:rPr>
        <w:t> — отклонённые правки.</w:t>
      </w:r>
    </w:p>
    <w:p w:rsidR="00075336" w:rsidRPr="00075336" w:rsidRDefault="00075336" w:rsidP="00075336">
      <w:pPr>
        <w:spacing w:before="250" w:beforeAutospacing="0" w:after="125" w:afterAutospacing="0"/>
        <w:ind w:right="0" w:firstLine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ТАБЛИЦА ПОПРАВОК № 1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br/>
        <w:t xml:space="preserve">к Методическим рекомендациям (основной текст)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1847"/>
        <w:gridCol w:w="2527"/>
        <w:gridCol w:w="6295"/>
        <w:gridCol w:w="1419"/>
        <w:gridCol w:w="2138"/>
      </w:tblGrid>
      <w:tr w:rsidR="00075336" w:rsidRPr="00075336" w:rsidTr="00CE45AC">
        <w:trPr>
          <w:tblHeader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 xml:space="preserve">№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Текст (пункт), к которому предлагается поправка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Содержание поправки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 xml:space="preserve"> от участников общественного обсуждения 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Новая редакция с предлагаемой поправкой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Решение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Примечание</w:t>
            </w:r>
          </w:p>
        </w:tc>
      </w:tr>
      <w:tr w:rsidR="00075336" w:rsidRPr="00075336" w:rsidTr="00CE45A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Пункт 1.3 (перечень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НПА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)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Дополнить перечень ссылкой на 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ГОСТ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59044-2026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– 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ГОСТ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59044-2026 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Охранная деятельность. Охрана объектов с принятием мер реагирования мобильными группами охраны. Общие требования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(применяется при осуществлении закупок соответствующих услуг).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Актуализация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НПА</w:t>
            </w:r>
            <w:proofErr w:type="spellEnd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. ГОСТ вв</w:t>
            </w:r>
            <w:r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одится</w:t>
            </w: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 с 01.10.2026</w:t>
            </w:r>
          </w:p>
        </w:tc>
      </w:tr>
      <w:tr w:rsidR="00075336" w:rsidRPr="00075336" w:rsidTr="00CE45A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2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Default="00CE45A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По тексту Рекомендаций: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мобильных групп охраны (групп быстрого реагирования)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,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мобильных групп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Пункт 3.3, абзац 3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Default="00CE45A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Слова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мобильных групп охраны (групп быстрого реагирования)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,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мобильных групп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привести к единой терминологии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мобильная группа охраны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(статья 2 Федерального закона от 30 ноября 2024 г. № 427-ФЗ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 частной охранной деятельности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)</w:t>
            </w:r>
          </w:p>
          <w:p w:rsidR="00CE45AC" w:rsidRDefault="00CE45A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</w:p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Привести терминологию в соответствие со ст. 2 Закона № 427-ФЗ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– 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использование мобильной группы охраны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</w:t>
            </w:r>
            <w:r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мобильных групп охраны (групп быстрого реагирования)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с регламентированным временем прибытия на объект;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Приведение в соответствие со ст. 2 Закона № 427-ФЗ</w:t>
            </w:r>
          </w:p>
        </w:tc>
      </w:tr>
      <w:tr w:rsidR="00075336" w:rsidRPr="00075336" w:rsidTr="00CE45A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3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Пункт 3.5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CE45A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После слов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эксплуатационное обслуживание технических средств охраны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дополнить словами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на охраняемых объектах, за исключением объектов, в отношении которых установлены обязательные для выполнения требования к антитеррористической защищенности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(пункт 10 части 1 статьи 8 Закона № 427-ФЗ)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...проектирование, монтаж и эксплуатационное обслуживание технических средств охраны 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на охраняемых объектах, за исключением объектов, в отношении которых установлены обязательные для выполнения требования к антитеррористической защищенности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Приведение в соответствие с п. 10 ч. 1 ст. 6 Закона № 427-ФЗ</w:t>
            </w:r>
          </w:p>
        </w:tc>
      </w:tr>
      <w:tr w:rsidR="00075336" w:rsidRPr="00075336" w:rsidTr="00CE45A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4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Пункт 4.2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Дополнить положением о неприменении доп. требований </w:t>
            </w:r>
            <w:r w:rsidR="00CE45AC" w:rsidRPr="00FD4C62">
              <w:rPr>
                <w:color w:val="000000"/>
                <w:sz w:val="24"/>
                <w:szCs w:val="15"/>
              </w:rPr>
              <w:t xml:space="preserve">по позиции 34 приложения к Постановлению № 2571 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при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НМЦК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≤ 500 тыс. руб.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Default="00CE45A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Пункт 4.2 дополнить предложением:</w:t>
            </w:r>
          </w:p>
          <w:p w:rsidR="00075336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="00075336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... </w:t>
            </w:r>
            <w:r w:rsidR="00075336"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При этом в соответствии с подпунктом </w:t>
            </w: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«</w:t>
            </w:r>
            <w:r w:rsidR="00075336"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а</w:t>
            </w: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»</w:t>
            </w:r>
            <w:r w:rsidR="00075336"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пункта 3 Постановления № 2571 дополнительные требования по позиции 34 приложения могут не применяться, если при осуществлении закупки начальная (максимальная) цена контракта не превышает 500 тыс. рублей.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Приведение в соответствие с подпунктом </w:t>
            </w:r>
            <w:r w:rsidR="00413B8A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а</w:t>
            </w:r>
            <w:r w:rsidR="00413B8A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 п. 3 Постановления № 2571</w:t>
            </w:r>
          </w:p>
        </w:tc>
      </w:tr>
      <w:tr w:rsidR="00075336" w:rsidRPr="00075336" w:rsidTr="00CE45A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5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Пункт 4.3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Привести терминологию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...транспортных средств для 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мобильных групп охраны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</w:t>
            </w:r>
            <w:r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мобильных групп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Терминология</w:t>
            </w:r>
          </w:p>
        </w:tc>
      </w:tr>
      <w:tr w:rsidR="00075336" w:rsidRPr="00075336" w:rsidTr="00CE45A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6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Пункт 4.8, абзац 2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Дополнить положением подпункта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п. 1 ч. 1 ст. 43 Закона № 44-ФЗ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="00CE45AC">
              <w:rPr>
                <w:rFonts w:eastAsia="Times New Roman" w:cs="Times New Roman"/>
                <w:sz w:val="24"/>
                <w:szCs w:val="24"/>
                <w:lang w:eastAsia="ru-RU" w:bidi="ar-SA"/>
              </w:rPr>
              <w:t>…</w:t>
            </w:r>
          </w:p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– декларацию о соответствии требованиям пунктов 3–5, 7–11 части 1 статьи 31 Федерального закона № 44-ФЗ 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(если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 № 44-ФЗ, содержатся в открытых и общедоступных государственных реестрах, размещенных в информационно-телекоммуникационной сети 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Интернет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 № 44-ФЗ, с указанием адреса сайта или страницы сайта...)</w:t>
            </w:r>
            <w:r w:rsidR="00B002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Приведение в соответствие с подпунктом </w:t>
            </w:r>
            <w:r w:rsidR="00413B8A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о</w:t>
            </w:r>
            <w:r w:rsidR="00413B8A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 п. 1 ч. 1 ст. 43 Закона № 44-ФЗ</w:t>
            </w:r>
          </w:p>
        </w:tc>
      </w:tr>
      <w:tr w:rsidR="00CE45AC" w:rsidRPr="00075336" w:rsidTr="00CE45A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Pr="00075336" w:rsidRDefault="00CE45A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7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Pr="00075336" w:rsidRDefault="00CE45A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VII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, пункт 7.1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Pr="00075336" w:rsidRDefault="00CE45AC" w:rsidP="00CE45AC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Дополнить новым разделом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в редакции с учётом требований Закона № 427-ФЗ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Default="00CE45AC" w:rsidP="00B23069">
            <w:pPr>
              <w:spacing w:before="0" w:beforeAutospacing="0" w:after="0" w:afterAutospacing="0"/>
              <w:ind w:right="0" w:firstLine="720"/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8"/>
                <w:lang w:eastAsia="ru-RU" w:bidi="ar-SA"/>
              </w:rPr>
              <w:t xml:space="preserve">Дополнить новым разделом следующего содержания: </w:t>
            </w:r>
          </w:p>
          <w:p w:rsidR="00CE45AC" w:rsidRPr="00CC14AA" w:rsidRDefault="00413B8A" w:rsidP="00B23069">
            <w:pPr>
              <w:spacing w:before="0" w:beforeAutospacing="0" w:after="0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8"/>
                <w:lang w:eastAsia="ru-RU" w:bidi="ar-SA"/>
              </w:rPr>
              <w:t>«</w:t>
            </w:r>
            <w:r w:rsidR="00CE45AC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8"/>
                <w:lang w:eastAsia="ru-RU" w:bidi="ar-SA"/>
              </w:rPr>
              <w:t xml:space="preserve"> </w:t>
            </w:r>
            <w:proofErr w:type="spellStart"/>
            <w:r w:rsidR="00CE45AC" w:rsidRPr="00CC14A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8"/>
                <w:lang w:eastAsia="ru-RU" w:bidi="ar-SA"/>
              </w:rPr>
              <w:t>VII</w:t>
            </w:r>
            <w:proofErr w:type="spellEnd"/>
            <w:r w:rsidR="00CE45AC" w:rsidRPr="00CC14A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8"/>
                <w:lang w:eastAsia="ru-RU" w:bidi="ar-SA"/>
              </w:rPr>
              <w:t>.</w:t>
            </w:r>
            <w:r w:rsidR="00CE45AC" w:rsidRPr="00CC14A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8"/>
                <w:lang w:eastAsia="ru-RU" w:bidi="ar-SA"/>
              </w:rPr>
              <w:tab/>
              <w:t>Рекомендации по использованию формы контракта</w:t>
            </w:r>
          </w:p>
          <w:p w:rsidR="00CE45AC" w:rsidRPr="00CC14AA" w:rsidRDefault="00CE45AC" w:rsidP="00B23069">
            <w:pPr>
              <w:spacing w:before="0" w:beforeAutospacing="0" w:after="0" w:afterAutospacing="0"/>
              <w:ind w:right="0" w:firstLine="720"/>
              <w:rPr>
                <w:rFonts w:eastAsia="Times New Roman" w:cs="Times New Roman"/>
                <w:color w:val="000000"/>
                <w:sz w:val="24"/>
                <w:szCs w:val="28"/>
                <w:lang w:eastAsia="ru-RU" w:bidi="ar-SA"/>
              </w:rPr>
            </w:pPr>
            <w:r w:rsidRPr="00CC14A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8"/>
                <w:lang w:eastAsia="ru-RU" w:bidi="ar-SA"/>
              </w:rPr>
              <w:t>7.1.</w:t>
            </w:r>
            <w:r w:rsidRPr="00CC14AA">
              <w:rPr>
                <w:rFonts w:eastAsia="Times New Roman" w:cs="Times New Roman"/>
                <w:color w:val="000000"/>
                <w:sz w:val="24"/>
                <w:szCs w:val="28"/>
                <w:lang w:eastAsia="ru-RU" w:bidi="ar-SA"/>
              </w:rPr>
              <w:t xml:space="preserve"> В связи с вступлением в силу с 1 сентября 2026 года Федерального закона № 427-ФЗ, проектирование, монтаж и эксплуатационное обслуживание технических средств охраны (</w:t>
            </w:r>
            <w:proofErr w:type="spellStart"/>
            <w:r w:rsidRPr="00CC14AA">
              <w:rPr>
                <w:rFonts w:eastAsia="Times New Roman" w:cs="Times New Roman"/>
                <w:color w:val="000000"/>
                <w:sz w:val="24"/>
                <w:szCs w:val="28"/>
                <w:lang w:eastAsia="ru-RU" w:bidi="ar-SA"/>
              </w:rPr>
              <w:t>ТСО</w:t>
            </w:r>
            <w:proofErr w:type="spellEnd"/>
            <w:r w:rsidRPr="00CC14AA">
              <w:rPr>
                <w:rFonts w:eastAsia="Times New Roman" w:cs="Times New Roman"/>
                <w:color w:val="000000"/>
                <w:sz w:val="24"/>
                <w:szCs w:val="28"/>
                <w:lang w:eastAsia="ru-RU" w:bidi="ar-SA"/>
              </w:rPr>
              <w:t xml:space="preserve">) </w:t>
            </w:r>
            <w:r w:rsidRPr="00CC14A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8"/>
                <w:lang w:eastAsia="ru-RU" w:bidi="ar-SA"/>
              </w:rPr>
              <w:t>на охраняемых объектах, за исключением объектов, в отношении которых установлены обязательные для выполнения требования к антитеррористической защищенности,</w:t>
            </w:r>
            <w:r w:rsidRPr="00CC14AA">
              <w:rPr>
                <w:rFonts w:eastAsia="Times New Roman" w:cs="Times New Roman"/>
                <w:color w:val="000000"/>
                <w:sz w:val="24"/>
                <w:szCs w:val="28"/>
                <w:lang w:eastAsia="ru-RU" w:bidi="ar-SA"/>
              </w:rPr>
              <w:t xml:space="preserve"> относятся к дополнительным видам деятельности частных охранных организаций (пункт 10 части 1 статьи 6 Федерального закона № 427-ФЗ) и не могут быть предметом договора на оказание охранных услуг (часть 5 статьи 6 Федерального закона № 427-ФЗ). Указанные работы подлежат закупке путем заключения отдельных договоров (контрактов).</w:t>
            </w:r>
          </w:p>
          <w:p w:rsidR="00E42492" w:rsidRPr="00E722BE" w:rsidRDefault="00E42492" w:rsidP="00E42492">
            <w:pPr>
              <w:spacing w:before="0" w:beforeAutospacing="0" w:after="0" w:afterAutospacing="0"/>
              <w:ind w:right="0" w:firstLine="540"/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8"/>
                <w:lang w:eastAsia="ru-RU" w:bidi="ar-SA"/>
              </w:rPr>
              <w:t xml:space="preserve">7.2. </w:t>
            </w:r>
            <w:r w:rsidRPr="00E42492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8"/>
                <w:lang w:eastAsia="ru-RU" w:bidi="ar-SA"/>
              </w:rPr>
              <w:t>При формировании закупочной документации на оказание охранных услуг Заказчикам рекомендуется использовать типовые условия контракта и информационную карту типового контракта на оказание охранных услуг, утвержденные приказом Росгвардии от 1 июня 2020 года № 149 «Об утверждении типового контракта на оказание охранных услуг и информационной карты типового контракта на оказание охранных услуг», в части, которая не противоречит требованиям Федерального закона № 427-ФЗ и Постановления № 781. Применение типовых условий контракта направлено на единообразное формирование условий закупок и снижение рисков при исполнении контрактов.</w:t>
            </w:r>
          </w:p>
          <w:p w:rsidR="00CE45AC" w:rsidRPr="00CC14AA" w:rsidRDefault="00CE45AC" w:rsidP="00B23069">
            <w:pPr>
              <w:spacing w:before="0" w:beforeAutospacing="0" w:after="0" w:afterAutospacing="0"/>
              <w:ind w:right="0" w:firstLine="720"/>
              <w:rPr>
                <w:rFonts w:eastAsia="Times New Roman" w:cs="Times New Roman"/>
                <w:color w:val="000000"/>
                <w:sz w:val="24"/>
                <w:szCs w:val="28"/>
                <w:lang w:eastAsia="ru-RU" w:bidi="ar-SA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Pr="00075336" w:rsidRDefault="00CE45A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Pr="00075336" w:rsidRDefault="00CE45A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Приведение в соответствие с п. 10 ч. 1 ст. 6 Закона № 427-ФЗ</w:t>
            </w:r>
          </w:p>
        </w:tc>
      </w:tr>
      <w:tr w:rsidR="00075336" w:rsidRPr="00075336" w:rsidTr="00CE45A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8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VIII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(нумерация)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Изменить нумерацию разделов и пунктов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Раздел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VII</w:t>
            </w:r>
            <w:proofErr w:type="spellEnd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Рекомендации по использованию формы контракта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; Раздел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VIII</w:t>
            </w:r>
            <w:proofErr w:type="spellEnd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Заключительные положения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(пункты 8.1–8.3 вместо 7.1–7.3)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CE45AC" w:rsidP="00CE45AC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Техническая правка</w:t>
            </w:r>
          </w:p>
        </w:tc>
      </w:tr>
      <w:tr w:rsidR="00075336" w:rsidRPr="00075336" w:rsidTr="00CE45A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9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Пункт 3.4</w:t>
            </w:r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Дополнить ссылкой на ГОСТ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59044-2026 при использовании мобильных групп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При формировании технического задания следует учитывать требования национальных стандартов, действующих в отношении охраняемых объектов: для объектов образования – ГОСТ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58485-2024; для объектов здравоохранения – ГОСТ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59588-2021; для иных объектов, в отношении которых установлены обязательные требования к антитеррористической защищенности – ГОСТ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71932-2025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; при использовании мобильных групп охраны – ГОСТ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59044-2026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.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Актуализация с учётом введения ГОСТ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 59044-2026</w:t>
            </w:r>
          </w:p>
        </w:tc>
      </w:tr>
      <w:tr w:rsidR="00CE45AC" w:rsidRPr="00075336" w:rsidTr="00CE45A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Pr="000133C6" w:rsidRDefault="00CE45AC" w:rsidP="00B23069">
            <w:pPr>
              <w:spacing w:before="0" w:beforeAutospacing="0" w:after="408" w:afterAutospacing="0"/>
              <w:ind w:right="0" w:firstLine="0"/>
              <w:jc w:val="center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6</w:t>
            </w:r>
          </w:p>
        </w:tc>
        <w:tc>
          <w:tcPr>
            <w:tcW w:w="6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Pr="009A47F0" w:rsidRDefault="00CE45A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9A47F0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Пункт 5.7 раздела </w:t>
            </w:r>
            <w:proofErr w:type="spellStart"/>
            <w:r w:rsidRPr="009A47F0">
              <w:rPr>
                <w:rFonts w:eastAsia="Times New Roman" w:cs="Times New Roman"/>
                <w:sz w:val="24"/>
                <w:szCs w:val="24"/>
                <w:lang w:eastAsia="ru-RU" w:bidi="ar-SA"/>
              </w:rPr>
              <w:t>V</w:t>
            </w:r>
            <w:proofErr w:type="spellEnd"/>
          </w:p>
        </w:tc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Pr="009A47F0" w:rsidRDefault="00CE45A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9A47F0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Проанализировать целесообразность установления значимости нестоимостных критериев оценки (характеристики объекта закупки + квалификация участников) на уровне 60%, поскольку участники, не имеющие сертификатов и не участвующие в Программе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9A47F0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Курск без опасности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9A47F0">
              <w:rPr>
                <w:rFonts w:eastAsia="Times New Roman" w:cs="Times New Roman"/>
                <w:sz w:val="24"/>
                <w:szCs w:val="24"/>
                <w:lang w:eastAsia="ru-RU" w:bidi="ar-SA"/>
              </w:rPr>
              <w:t>, не смогут победить даже при снижении цены до нуля.</w:t>
            </w:r>
          </w:p>
        </w:tc>
        <w:tc>
          <w:tcPr>
            <w:tcW w:w="2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Pr="009A47F0" w:rsidRDefault="00CE45A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9A47F0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Пункт 5.7 оставить без изменения.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Pr="009A47F0" w:rsidRDefault="00CE45A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9A47F0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 w:bidi="ar-SA"/>
              </w:rPr>
              <w:t>Отклонить</w:t>
            </w:r>
          </w:p>
        </w:tc>
        <w:tc>
          <w:tcPr>
            <w:tcW w:w="6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Pr="009A47F0" w:rsidRDefault="00CE45A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9A47F0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Пункт 5.7 носит рекомендательный характер и соответствует предельным величинам значимости критериев, установленным приложением № 2 к Постановлению № 2604 (минимальная значимость цены – 40%, максимальная сумма нестоимостных – 60%). Заказчик вправе самостоятельно устанавливать значимость критериев в указанных пределах, в том числе снижать долю нестоимостных критериев. Ограничение конкуренции не допускается, но и не является обязательным следствием рекомендации.</w:t>
            </w:r>
          </w:p>
        </w:tc>
      </w:tr>
    </w:tbl>
    <w:p w:rsidR="00075336" w:rsidRPr="00075336" w:rsidRDefault="00075336" w:rsidP="00075336">
      <w:pPr>
        <w:spacing w:before="250" w:beforeAutospacing="0" w:after="125" w:afterAutospacing="0"/>
        <w:ind w:right="0" w:firstLine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ТАБЛИЦА ПОПРАВОК № 2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br/>
        <w:t xml:space="preserve">к Приложению № 1 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«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Рекомендуемая форма технического задания (общая)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»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5"/>
        <w:gridCol w:w="2039"/>
        <w:gridCol w:w="2898"/>
        <w:gridCol w:w="4732"/>
        <w:gridCol w:w="1416"/>
        <w:gridCol w:w="3140"/>
      </w:tblGrid>
      <w:tr w:rsidR="00075336" w:rsidRPr="00075336" w:rsidTr="00713809">
        <w:trPr>
          <w:tblHeader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 xml:space="preserve">№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Текст (пункт), к которому предлагается поправка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Содержание поправки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Новая редакция с предлагаемой поправкой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Решение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Примечание</w:t>
            </w:r>
          </w:p>
        </w:tc>
      </w:tr>
      <w:tr w:rsidR="00A26C02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A26C02" w:rsidRPr="00075336" w:rsidRDefault="00A26C02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A26C02" w:rsidRPr="00075336" w:rsidRDefault="00A26C02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1, Таблица 1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A26C02" w:rsidRDefault="00A26C02" w:rsidP="00B23069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Характеристик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по видам услуг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привести в соответствие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</w:t>
            </w:r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proofErr w:type="spellStart"/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ч.2</w:t>
            </w:r>
            <w:proofErr w:type="spellEnd"/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ст. 5 Федеральног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 закона от 30.11.2024 № 427-ФЗ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и 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обновлённой позицией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КТРУ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80.10.12.000-00000003</w:t>
            </w:r>
          </w:p>
          <w:p w:rsidR="00A26C02" w:rsidRPr="00075336" w:rsidRDefault="00A26C02" w:rsidP="00B23069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A26C02" w:rsidRPr="00075336" w:rsidRDefault="00A26C02" w:rsidP="00B23069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Код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КТРУ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80.10.12.000-00000003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; </w:t>
            </w:r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Характеристик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по видам услуг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; 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строки: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Использование мобильной группы охраны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— Да;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Наличие оружия у сотрудников мобильной группы охраны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— Да;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Наличие оружия у сотрудников охраны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— Нет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A26C02" w:rsidRPr="00075336" w:rsidRDefault="00A26C02" w:rsidP="00A26C02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Принять 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A26C02" w:rsidRPr="00075336" w:rsidRDefault="00A26C02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Соответствует обновлённой позиции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КТРУ</w:t>
            </w:r>
            <w:proofErr w:type="spellEnd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 (обновлено 31.08.2026)</w:t>
            </w:r>
          </w:p>
        </w:tc>
      </w:tr>
      <w:tr w:rsidR="00075336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3, пункт 3.12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Дополнить ссылкой на ГОСТ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59044-2026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3.12.1. ГОСТ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59044-2026 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Охранная деятельность. Охрана объектов с принятием мер реагирования мобильными группами охраны. Общие требования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(введён в действие с 01.10.2026, взамен ГОСТ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59044-2020).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Актуализация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НПА</w:t>
            </w:r>
            <w:proofErr w:type="spellEnd"/>
          </w:p>
        </w:tc>
      </w:tr>
      <w:tr w:rsidR="00075336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3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4, определение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мобильная группа охраны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Привести в соответствие со ст. 2 Закона № 427-ФЗ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CE45AC" w:rsidRDefault="00CE45A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Определение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мобильная группа охраны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изложить в редакции: </w:t>
            </w:r>
          </w:p>
          <w:p w:rsidR="00075336" w:rsidRPr="00075336" w:rsidRDefault="00075336" w:rsidP="00CE45AC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Мобильная группа охраны – группа в составе не менее двух частных охранников, прибывающая для охраны (защиты) охраняемого объекта в случае противоправного посягательства на него либо возникновения угрозы безопасности по месту оказания охранных услуг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Приведение в соответствие со ст. 2 Закона № 427-ФЗ</w:t>
            </w:r>
          </w:p>
        </w:tc>
      </w:tr>
      <w:tr w:rsidR="00075336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4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3, пункты 3.7, 3.9, 3.13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Исключить утратившие силу акты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Пункты 3.7, 3.9 исключены; </w:t>
            </w:r>
          </w:p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приказ № 419 заменён на приказ № 358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 (учтено ранее)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Указанные акты утратили силу с 01.09.2026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5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5, пункт 5.2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133C6" w:rsidRDefault="00713809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Дополнить словами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Исполнитель обязан провести обследование объекта охраны в течении 5 дней в случае начала оказания услуг с момента подписания контракта либо со следующего дня после подписания контракта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Default="00713809" w:rsidP="0071380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Пункт 5.2 изложить в следующей редакции:</w:t>
            </w:r>
          </w:p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713809">
              <w:rPr>
                <w:rFonts w:eastAsia="Times New Roman" w:cs="Times New Roman"/>
                <w:sz w:val="24"/>
                <w:szCs w:val="24"/>
                <w:lang w:eastAsia="ru-RU" w:bidi="ar-SA"/>
              </w:rPr>
              <w:t>5.2. Исполнитель за 5 дней до начала оказания охранных услуг обязан провести обследование объекта охраны.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Исполнитель обязан провести обследование объекта охраны в течение 5 (пяти) рабочих дней с момента подписания контракта либо со следующего дня после подписания контракта (в случае начала оказания услуг с момента подписания контракта).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 с уточнением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Формулировка </w:t>
            </w:r>
            <w:r w:rsidR="00413B8A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в течении 5 дней</w:t>
            </w:r>
            <w:r w:rsidR="00413B8A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 исправлена на </w:t>
            </w:r>
            <w:r w:rsidR="00413B8A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в течение 5 (пяти) рабочих дней</w:t>
            </w:r>
            <w:r w:rsidR="00413B8A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»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6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5, пункт 5.2.2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133C6" w:rsidRDefault="00713809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Дополнить абзац после слов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...рекомендации по усилению охраны при возникновении рисков и угроз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словами: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Дополнительно в Акте фиксируется текущее состояние антитеррористической защищенности объекта, включая выявленные недостатки в оснащении инженерно-техническими средствами охраны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Default="00713809" w:rsidP="0071380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Пункт 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5.2.2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дополнить следующим абзацем: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 </w:t>
            </w:r>
          </w:p>
          <w:p w:rsidR="00713809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="00713809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… </w:t>
            </w:r>
            <w:r w:rsidR="00713809"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Дополнительно в Акте фиксируется текущее состояние антитеррористической защищенности объекта, включая выявленные недостатки в оснащении инженерно-техническими средствами охраны.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Повышение качества обследования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7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5, пункт 5.3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Изложить в новой редакции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5.3. </w:t>
            </w:r>
            <w:r w:rsidRPr="005555E0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В случае чрезвычайной ситуации (в том числе угрозы террористического акта) Исполнитель проводит мероприятия по усилению охраны объекта за счет собственных средств путем выставления дополнительных постов охраны на период ликвидации чрезвычайной ситуации,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а также обеспечивает прибытие на объект охраны мобильной группы охраны.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br/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Время прибытия: в городах с населением от 500 тыс. человек – не более 15 мин; в городах с населением менее 500 тыс. человек – не более 10 мин; в сельской местности – не более 30 мин; в удаленных районах – не более 1 ч.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br/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Время выставления дополнительных постов не должно превышать 1 (один) час с момента поступления сигнала тревоги.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br/>
            </w:r>
            <w:r w:rsidRPr="005555E0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Мобильная группа </w:t>
            </w:r>
            <w:r w:rsidR="005555E0"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охраны</w:t>
            </w:r>
            <w:r w:rsidR="005555E0" w:rsidRPr="005555E0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Pr="005555E0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должна быть вооружена служебным огнестрельным оружием (не менее одного вооруженного охранника на группу), оснащена средствами радиосвязи и экипирована специальными средствами (бронежилет, шлем, наручники, резиновая палка). Исполнитель обязан иметь комнату хранения оружия на территории Курской области.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 частично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Уточнения поддерживаются. Отклонить установление единого срока прибытия — не более 1 часа для всех случаев. Сохранены дифференцированные сроки (15/10/30/60 минут).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8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5, пункт 5.4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Исключить слова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, согласованным с Заказчиком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="00713809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5.4. … Исполнитель должен обеспечить исполнение обязанностей каждым сотрудником в соответствии с графиком дежурства</w:t>
            </w:r>
            <w:r w:rsidR="00713809"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, согласованным с Заказчиком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График дежурств является внутренним (локальным) документом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ЧОО</w:t>
            </w:r>
            <w:proofErr w:type="spellEnd"/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9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5, пункт 5.6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Изложить в новой редакции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«</w:t>
            </w:r>
            <w:r w:rsidR="00713809"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5.6. Сотруднику охраны запрещается покидать пост охраны. Для обхода территории охраняемого объекта, приема пищи, отправления естественных надобностей и в других необходимых случаях сотрудник охраны может покидать пост охраны только после его замены другим сотрудником охраны, либо временного (но не более чем на 15-20 минут) ограничения доступа в здание организации Заказчика</w:t>
            </w: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»</w:t>
            </w:r>
            <w:r w:rsidR="00713809"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.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Учёт объективного времени, необходимого для обхода территории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10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5, пункт 5.9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Исключить слова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выставление сотрудника на охрану без согласования с Заказчиком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выставление сотрудника на охрану без согласования с Заказчиком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Выполнение данного требования невозможно при ночной или экстренной замене в течение суток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11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5, пункт 5.9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Конкретизировать требование о документации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отсутствие или неправильное ведение наблюдательного дела, служебной документации, книг и журналов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отсутствие на посту охраны документов, указанных в пункте 6.4.1 настоящего Технического задания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Конкретизация требования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12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5, пункт 5.11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Изложить в новой редакции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«</w:t>
            </w:r>
            <w:r w:rsidR="00713809"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5.11. Исполнитель обязан обеспечить систему внутреннего контроля за несением службы сотрудниками охраны.</w:t>
            </w: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Согласно Закону № 427-ФЗ ответственность за качество несения службы и контроль за сотрудниками несёт руководитель охранной организации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13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6, пункт 6.1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Синхронизировать сроки с п. 5.2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Синхронизировать сроки с п. 5.2 (обследование объекта охраны в течение 5 (пяти) рабочих дней с момента подписания контракта либо со следующего дня после подписания контракта)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Устранение внутреннего противоречия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14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6, пункт 6.1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Заменить слова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на основании Положения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на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 учетом требований Положения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="00713809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…подготовить и согласовать с Заказчиком Должностную инструкцию частного охранника на объекте </w:t>
            </w:r>
            <w:r w:rsidR="00713809"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с учетом требований</w:t>
            </w:r>
            <w:r w:rsidR="00713809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</w:t>
            </w:r>
            <w:r w:rsidR="00713809"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на основании</w:t>
            </w:r>
            <w:r w:rsidR="00713809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Положения о внутриобъектовом и пропускном режимах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ЧОО</w:t>
            </w:r>
            <w:proofErr w:type="spellEnd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 обязана разрабатывать должностные инструкции на основании приказа Росгвардии от 02.10.2025 № 358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15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6, пункт 6.1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Исключить слова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средств связи, кнопки экстренного вызова полиции, состояние средств пожаротушения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="00713809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…проверить на объекте исправность </w:t>
            </w:r>
            <w:r w:rsidR="00713809"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средств связи,</w:t>
            </w:r>
            <w:r w:rsidR="00713809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технических средств охраны, </w:t>
            </w:r>
            <w:r w:rsidR="00713809"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кнопки экстренного вызова полиции,</w:t>
            </w:r>
            <w:r w:rsidR="00713809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наличие перечня телефонных номеров экстренных служб</w:t>
            </w:r>
            <w:r w:rsidR="00713809"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, состояние средств пожаротушения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Данные требования не относятся к полномочиям сотрудников охраны и не отнесены к услугам охраны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16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6, пункт 6.1, абзац о приёмке объекта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Исключить слова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, акт о начале оказания услуг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="00713809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…подписать акт принятия объекта под охрану</w:t>
            </w:r>
            <w:r w:rsidR="00713809"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, акт о начале оказания услуг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Типовым контрактом № 149 предусмотрены акт принятия объекта под охрану, акт о снятии охраны и акт сдачи-приёмки оказанных услуг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17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6, пункт 6.1, абзац об утверждении графика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Исключить абзац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утвердить график несения службы на объекте (не менее чем на 1 календарный месяц) не позднее чем за 1 рабочий день до начала оказания услуг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График дежурств является внутренним документом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ЧОО</w:t>
            </w:r>
            <w:proofErr w:type="spellEnd"/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18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6, пункт 6.1, абзац после перечня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Заменить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Невыполнение… расценивается как ненадлежащее оказание услуг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на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…ненадлежащее исполнение контракта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Невыполнение указанных требований расценивается как ненадлежащее оказание услуг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Невыполнение указанных требований расценивается как ненадлежащее исполнение контракта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 частично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Действия, выполняемые до приёмки объекта под охрану, не являются ненадлежащим оказанием услуг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19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6, пункт 6.2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Заменить слова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После подписания акта о начале оказания услуг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на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После подписания акта о принятии объекта под охрану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="00713809" w:rsidRPr="005555E0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После подписания акта о принятии объекта под охрану</w:t>
            </w:r>
            <w:r w:rsidR="00713809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</w:t>
            </w:r>
            <w:r w:rsidR="00713809"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После подписания акта о начале оказания услуг</w:t>
            </w:r>
            <w:r w:rsidR="00713809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приступить к оказанию услуг по охране объекта и (или) имущества…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Корректировка в связи с исключением акта о начале оказания услуг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20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6, подпункт 6.4.1, состав Наблюдательного дела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Исключить слова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график несения службы охранниками, утвержденный руководителем Исполнителя на срок оказания услуг (не менее одного месяца)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график несения службы охранниками, утвержденный руководителем Исполнителя на срок оказания услуг (не менее одного месяца)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График дежурств является внутренним документом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ЧОО</w:t>
            </w:r>
            <w:proofErr w:type="spellEnd"/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21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6, подпункт 6.4.1, последний абзац перечня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Дополнить словами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 наличии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="00713809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…образцы пропусков, удостоверений и других документов, справочных материалов </w:t>
            </w:r>
            <w:r w:rsidR="00713809"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(при наличии)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Ссылка на документы, которые могут отсутствовать</w:t>
            </w:r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22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6, подпункт 6.4.1, абзац о форме постовых книг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Исключить слова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по согласованию с Заказчиком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="00713809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Форма постовых книг и журналов утверждается руководителем охранной организации </w:t>
            </w:r>
            <w:r w:rsidR="00713809"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по согласованию с Заказчиком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Постовые книги и журналы являются внутренними документами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ЧОО</w:t>
            </w:r>
            <w:proofErr w:type="spellEnd"/>
          </w:p>
        </w:tc>
      </w:tr>
      <w:tr w:rsidR="00713809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23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6, дополнить новым подпунктом 6.4.2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Прописать срок передачи от Заказчика Исполнителю описи имущества и документов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«</w:t>
            </w:r>
            <w:r w:rsidR="00713809"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6.4.2. Срок передачи от Заказчика Исполнителю описи имущества и документов, подлежащих проверке при приемке-передаче поста, а также справочных материалов, которые должны находиться на посту охраны в Наблюдательном деле в соответствии с подпунктом 6.4.1, — не позднее чем за 1 (один) рабочий день до начала оказания услуг. Отсутствие указанных документов на посту охраны приравнивается к грубым нарушениям исполнения контракта</w:t>
            </w: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713809" w:rsidRPr="00075336" w:rsidRDefault="00713809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Устанавливается определённый срок и последствие для случая отсутствия обязательных документов на посту</w:t>
            </w:r>
          </w:p>
        </w:tc>
      </w:tr>
      <w:tr w:rsidR="005555E0" w:rsidRPr="00075336" w:rsidTr="00713809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5555E0" w:rsidRPr="000133C6" w:rsidRDefault="005555E0" w:rsidP="00B23069">
            <w:pPr>
              <w:spacing w:before="0" w:beforeAutospacing="0" w:after="408" w:afterAutospacing="0"/>
              <w:ind w:right="0" w:firstLine="0"/>
              <w:jc w:val="center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24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5555E0" w:rsidRPr="000133C6" w:rsidRDefault="005555E0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1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Характеристики услуги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, а также иные разделы Приложения 1 (при использовании ГОСТ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59044-2026)</w:t>
            </w:r>
          </w:p>
        </w:tc>
        <w:tc>
          <w:tcPr>
            <w:tcW w:w="9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5555E0" w:rsidRPr="000133C6" w:rsidRDefault="005555E0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Предложение о включении в Приложение 1 положений ГОСТ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59044-2026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Охранная деятельность. Охрана объектов с принятием мер реагирования мобильными группами охраны. Общие требования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5555E0" w:rsidRPr="000133C6" w:rsidRDefault="005555E0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При использовании в техническом задании положений ГОСТ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59044-2026 дополнить раздел 1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Характеристики услуг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соответствующими охранными услугами, предусмотренными Законом № 427-ФЗ, включить в Рекомендации отдельный раздел по реагированию мобильными группами, а также дополнить приложение № 7 соответствующим порядком расчёта таких услуг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5555E0" w:rsidRPr="000133C6" w:rsidRDefault="005555E0" w:rsidP="005555E0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b/>
                <w:bCs/>
                <w:color w:val="B8860B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b/>
                <w:bCs/>
                <w:color w:val="B8860B"/>
                <w:sz w:val="24"/>
                <w:szCs w:val="24"/>
                <w:lang w:eastAsia="ru-RU" w:bidi="ar-SA"/>
              </w:rPr>
              <w:t xml:space="preserve">Принять </w:t>
            </w:r>
            <w:r>
              <w:rPr>
                <w:rFonts w:eastAsia="Times New Roman" w:cs="Times New Roman"/>
                <w:b/>
                <w:bCs/>
                <w:color w:val="B8860B"/>
                <w:sz w:val="24"/>
                <w:szCs w:val="24"/>
                <w:lang w:eastAsia="ru-RU" w:bidi="ar-SA"/>
              </w:rPr>
              <w:t xml:space="preserve">с момента введения 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5555E0" w:rsidRPr="000133C6" w:rsidRDefault="005555E0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ГОСТ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59044-2026 вв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одится в действие с 01.10.2026.</w:t>
            </w:r>
          </w:p>
        </w:tc>
      </w:tr>
    </w:tbl>
    <w:p w:rsidR="00075336" w:rsidRPr="00075336" w:rsidRDefault="00075336" w:rsidP="00075336">
      <w:pPr>
        <w:spacing w:before="250" w:beforeAutospacing="0" w:after="125" w:afterAutospacing="0"/>
        <w:ind w:right="0" w:firstLine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ТАБЛИЦА ПОПРАВОК № 3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br/>
        <w:t xml:space="preserve">к Приложению № 2 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«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Рекомендуемая форма технического задания (для охраны объектов образования)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»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1645"/>
        <w:gridCol w:w="4528"/>
        <w:gridCol w:w="4871"/>
        <w:gridCol w:w="1254"/>
        <w:gridCol w:w="1928"/>
      </w:tblGrid>
      <w:tr w:rsidR="00075336" w:rsidRPr="00075336" w:rsidTr="005555E0">
        <w:trPr>
          <w:tblHeader/>
        </w:trPr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 xml:space="preserve">№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Текст (пункт), к которому предлагается поправка</w:t>
            </w: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Содержание поправки</w:t>
            </w:r>
          </w:p>
        </w:tc>
        <w:tc>
          <w:tcPr>
            <w:tcW w:w="1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Новая редакция с предлагаемой поправкой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Решение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Примечание</w:t>
            </w:r>
          </w:p>
        </w:tc>
      </w:tr>
      <w:tr w:rsidR="00075336" w:rsidRPr="00075336" w:rsidTr="005555E0"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1, Таблица 1</w:t>
            </w: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Default="00A26C02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Характеристик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по видам услуг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привести в соответствие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</w:t>
            </w:r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proofErr w:type="spellStart"/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ч.2</w:t>
            </w:r>
            <w:proofErr w:type="spellEnd"/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ст. 5 Федерального закона от 30.11.2024 № 427-ФЗ,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и </w:t>
            </w:r>
            <w:r w:rsidR="00075336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обновлённой позицией </w:t>
            </w:r>
            <w:proofErr w:type="spellStart"/>
            <w:r w:rsidR="00075336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КТРУ</w:t>
            </w:r>
            <w:proofErr w:type="spellEnd"/>
            <w:r w:rsidR="00075336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80.10.12.000-00000003</w:t>
            </w:r>
          </w:p>
          <w:p w:rsidR="00A26C02" w:rsidRPr="00075336" w:rsidRDefault="00A26C02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1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A26C02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Код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КТРУ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80.10.12.000-00000003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; </w:t>
            </w:r>
            <w:r w:rsidR="00A26C02"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Характеристик</w:t>
            </w:r>
            <w:r w:rsid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="00A26C02"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по видам услуг</w:t>
            </w:r>
            <w:r w:rsid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; 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строки: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Использование мобильной группы охраны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— Да;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Наличие оружия у сотрудников мобильной группы охраны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— Да;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Наличие оружия у сотрудников охраны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— Нет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 (оставить)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Соответствует обновлённой позиции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КТРУ</w:t>
            </w:r>
            <w:proofErr w:type="spellEnd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 (обновлено 31.08.2026)</w:t>
            </w:r>
          </w:p>
        </w:tc>
      </w:tr>
      <w:tr w:rsidR="00075336" w:rsidRPr="00075336" w:rsidTr="005555E0"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3, пункт 3.13</w:t>
            </w: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Дополнить ссылкой на ГОСТ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59044-2026</w:t>
            </w:r>
          </w:p>
        </w:tc>
        <w:tc>
          <w:tcPr>
            <w:tcW w:w="1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3.13.1. ГОСТ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59044-2026 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Охранная деятельность. Охрана объектов с принятием мер реагирования мобильными группами охраны. Общие требования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(введён в действие с 01.10.2026, взамен ГОСТ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59044-2020).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Актуализация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НПА</w:t>
            </w:r>
            <w:proofErr w:type="spellEnd"/>
          </w:p>
        </w:tc>
      </w:tr>
      <w:tr w:rsidR="00075336" w:rsidRPr="00075336" w:rsidTr="005555E0"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3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4, определение</w:t>
            </w: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Привести в соответствие со ст. 2 Закона № 427-ФЗ</w:t>
            </w:r>
          </w:p>
        </w:tc>
        <w:tc>
          <w:tcPr>
            <w:tcW w:w="1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413B8A" w:rsidP="005555E0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«</w:t>
            </w:r>
            <w:r w:rsidR="00075336"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Мобильная группа охраны – группа в составе не менее двух частных охранников, прибывающая для охраны (защиты) охраняемого объекта в случае противоправного посягательства на него либо возникновения угрозы безопасности п</w:t>
            </w:r>
            <w:r w:rsidR="005555E0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о месту оказания охранных услуг.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Приведение в соответствие</w:t>
            </w:r>
          </w:p>
        </w:tc>
      </w:tr>
      <w:tr w:rsidR="00075336" w:rsidRPr="00075336" w:rsidTr="005555E0"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4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3, пункты 3.7, 3.9, 3.15</w:t>
            </w: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Исключить утратившие силу акты</w:t>
            </w:r>
          </w:p>
        </w:tc>
        <w:tc>
          <w:tcPr>
            <w:tcW w:w="1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5555E0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Пункты 3.7, 3.9 исключены; приказ № 419 заменён на </w:t>
            </w:r>
            <w:r w:rsidRPr="005555E0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приказ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="005555E0"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Росгвардии от 2 октября 2025 г. № 358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 (учтено ранее)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Указанные акты утратили силу с 01.09.2026</w:t>
            </w:r>
          </w:p>
        </w:tc>
      </w:tr>
      <w:tr w:rsidR="00075336" w:rsidRPr="00075336" w:rsidTr="005555E0"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5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5, пункт 5.4.2</w:t>
            </w: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5555E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Обеспечить выполнение требований санитарно-эпидемиологического законодательства в отношении работников, осуществляющих охранные услуги в образовательных организациях (медицинские осмотры, психиатрическое освидетельствование, вакцинация, медицинские книжки)</w:t>
            </w:r>
          </w:p>
        </w:tc>
        <w:tc>
          <w:tcPr>
            <w:tcW w:w="1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A26C02" w:rsidRDefault="00A26C02" w:rsidP="00A26C02">
            <w:pPr>
              <w:spacing w:before="0" w:beforeAutospacing="0" w:after="0" w:afterAutospacing="0"/>
              <w:ind w:right="0" w:firstLine="328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8D1148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Дополнить пункт 5.4.2. текстом следующего содержания: </w:t>
            </w:r>
          </w:p>
          <w:p w:rsidR="00075336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«</w:t>
            </w:r>
            <w:r w:rsidR="00075336"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5.4.2. </w:t>
            </w:r>
            <w:r w:rsidR="00A26C02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…. </w:t>
            </w:r>
            <w:r w:rsidR="00075336"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Исполнитель обязан обеспечить в отношении своих работников, осуществляющих охранные услуги в образовательных организациях, выполнение требований санитарно-эпидемиологического законодательства в части проведения предварительных и периодических медицинских осмотров, обязательного психиатрического освидетельствования и вакцинации, а также трудового законодательства. На каждого частного охранника должна быть заведена медицинская книжка установленного образца, которая хранится в порядке, установленном локальным нормативным актом охранной организации.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Сохранение отраслевой специфики</w:t>
            </w:r>
          </w:p>
        </w:tc>
      </w:tr>
    </w:tbl>
    <w:p w:rsidR="00075336" w:rsidRPr="00075336" w:rsidRDefault="00075336" w:rsidP="00075336">
      <w:pPr>
        <w:spacing w:before="250" w:beforeAutospacing="0" w:after="125" w:afterAutospacing="0"/>
        <w:ind w:right="0" w:firstLine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ТАБЛИЦА ПОПРАВОК № 4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br/>
        <w:t xml:space="preserve">к Приложению № 3 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«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Рекомендуемая форма технического задания (для охраны объектов здравоохранения)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»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1645"/>
        <w:gridCol w:w="2445"/>
        <w:gridCol w:w="6283"/>
        <w:gridCol w:w="1269"/>
        <w:gridCol w:w="2584"/>
      </w:tblGrid>
      <w:tr w:rsidR="00075336" w:rsidRPr="00075336" w:rsidTr="00920190">
        <w:trPr>
          <w:tblHeader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 xml:space="preserve">№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Текст (пункт), к которому предлагается поправка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Содержание поправки</w:t>
            </w:r>
          </w:p>
        </w:tc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Новая редакция с предлагаемой поправкой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Решение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Примечание</w:t>
            </w:r>
          </w:p>
        </w:tc>
      </w:tr>
      <w:tr w:rsidR="00075336" w:rsidRPr="00075336" w:rsidTr="00920190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1, Таблица 1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9A47F0">
              <w:rPr>
                <w:sz w:val="24"/>
                <w:szCs w:val="16"/>
              </w:rPr>
              <w:t xml:space="preserve">Изменить код </w:t>
            </w:r>
            <w:proofErr w:type="spellStart"/>
            <w:r w:rsidRPr="009A47F0">
              <w:rPr>
                <w:sz w:val="24"/>
                <w:szCs w:val="16"/>
              </w:rPr>
              <w:t>КТРУ</w:t>
            </w:r>
            <w:proofErr w:type="spellEnd"/>
            <w:r w:rsidRPr="009A47F0">
              <w:rPr>
                <w:sz w:val="24"/>
                <w:szCs w:val="16"/>
              </w:rPr>
              <w:t xml:space="preserve"> на 80.10.12.000-00000002 и исключить характеристики </w:t>
            </w:r>
            <w:r w:rsidR="00413B8A">
              <w:rPr>
                <w:sz w:val="24"/>
                <w:szCs w:val="16"/>
              </w:rPr>
              <w:t>«</w:t>
            </w:r>
            <w:r w:rsidRPr="009A47F0">
              <w:rPr>
                <w:sz w:val="24"/>
                <w:szCs w:val="16"/>
              </w:rPr>
              <w:t>Использование мобильной группы</w:t>
            </w:r>
            <w:r w:rsidR="00413B8A">
              <w:rPr>
                <w:sz w:val="24"/>
                <w:szCs w:val="16"/>
              </w:rPr>
              <w:t>»</w:t>
            </w:r>
            <w:r w:rsidRPr="009A47F0">
              <w:rPr>
                <w:sz w:val="24"/>
                <w:szCs w:val="16"/>
              </w:rPr>
              <w:t xml:space="preserve"> и </w:t>
            </w:r>
            <w:r w:rsidR="00413B8A">
              <w:rPr>
                <w:sz w:val="24"/>
                <w:szCs w:val="16"/>
              </w:rPr>
              <w:t>«</w:t>
            </w:r>
            <w:r w:rsidRPr="009A47F0">
              <w:rPr>
                <w:sz w:val="24"/>
                <w:szCs w:val="16"/>
              </w:rPr>
              <w:t>Наличие оружия у сотрудников мобильной группы</w:t>
            </w:r>
            <w:r w:rsidR="00413B8A">
              <w:rPr>
                <w:sz w:val="24"/>
                <w:szCs w:val="16"/>
              </w:rPr>
              <w:t>»</w:t>
            </w:r>
            <w:r w:rsidRPr="009A47F0">
              <w:rPr>
                <w:sz w:val="24"/>
                <w:szCs w:val="16"/>
              </w:rPr>
              <w:t>, так как для медицинских организаций по паспортам безопасности эти услуги не требуются.</w:t>
            </w:r>
          </w:p>
          <w:p w:rsid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Характеристик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по видам услуг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привести в соответствие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</w:t>
            </w:r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proofErr w:type="spellStart"/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ч.2</w:t>
            </w:r>
            <w:proofErr w:type="spellEnd"/>
            <w:r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ст. 5 Федерального закона от 30.11.2024 № 427-ФЗ,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и 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обновлённой позицией </w:t>
            </w:r>
            <w:proofErr w:type="spellStart"/>
            <w:r w:rsidR="00075336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КТРУ</w:t>
            </w:r>
            <w:proofErr w:type="spellEnd"/>
            <w:r w:rsidR="00075336"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80.10.12.000-00000002</w:t>
            </w:r>
          </w:p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 учётом отраслевой специфики (здравоохранение)</w:t>
            </w:r>
          </w:p>
        </w:tc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A26C02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Код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КТРУ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80.10.12.000-00000002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;</w:t>
            </w:r>
            <w:r w:rsidR="00A26C02"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 характеристик</w:t>
            </w:r>
            <w:r w:rsid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="00A26C02" w:rsidRP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по видам услуг,</w:t>
            </w:r>
            <w:r w:rsidR="00A26C02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строки: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Использование мобильной группы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— Нет;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Наличие оружия у сотрудников мобильной группы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— Нет; 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Наличие оружия у сотрудников охраны</w:t>
            </w:r>
            <w:r w:rsidR="00413B8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— Нет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Соответствует обновлённой позиции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КТРУ</w:t>
            </w:r>
            <w:proofErr w:type="spellEnd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 (обновлено 31.08.2026)</w:t>
            </w:r>
          </w:p>
        </w:tc>
      </w:tr>
      <w:tr w:rsidR="00920190" w:rsidRPr="00075336" w:rsidTr="00920190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9A47F0" w:rsidRDefault="00920190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 w:rsidRPr="009A47F0">
              <w:rPr>
                <w:sz w:val="24"/>
                <w:szCs w:val="16"/>
              </w:rPr>
              <w:t xml:space="preserve">Исключить строки </w:t>
            </w:r>
            <w:r w:rsidR="00413B8A">
              <w:rPr>
                <w:sz w:val="24"/>
                <w:szCs w:val="16"/>
              </w:rPr>
              <w:t>«</w:t>
            </w:r>
            <w:r w:rsidRPr="009A47F0">
              <w:rPr>
                <w:sz w:val="24"/>
                <w:szCs w:val="16"/>
              </w:rPr>
              <w:t>Охрана объектов, а также обеспечение внутриобъектового режима...</w:t>
            </w:r>
            <w:r w:rsidR="00413B8A">
              <w:rPr>
                <w:sz w:val="24"/>
                <w:szCs w:val="16"/>
              </w:rPr>
              <w:t>»</w:t>
            </w:r>
            <w:r w:rsidRPr="009A47F0">
              <w:rPr>
                <w:sz w:val="24"/>
                <w:szCs w:val="16"/>
              </w:rPr>
              <w:t xml:space="preserve">, </w:t>
            </w:r>
            <w:r w:rsidR="00413B8A">
              <w:rPr>
                <w:sz w:val="24"/>
                <w:szCs w:val="16"/>
              </w:rPr>
              <w:t>«</w:t>
            </w:r>
            <w:r w:rsidRPr="009A47F0">
              <w:rPr>
                <w:sz w:val="24"/>
                <w:szCs w:val="16"/>
              </w:rPr>
              <w:t>Охрана объектов, а также обеспечение пропускного режима...</w:t>
            </w:r>
            <w:r w:rsidR="00413B8A">
              <w:rPr>
                <w:sz w:val="24"/>
                <w:szCs w:val="16"/>
              </w:rPr>
              <w:t>»</w:t>
            </w:r>
            <w:r w:rsidRPr="009A47F0">
              <w:rPr>
                <w:sz w:val="24"/>
                <w:szCs w:val="16"/>
              </w:rPr>
              <w:t xml:space="preserve">, добавить виды услуг, предусмотренные ст. 5 Федерального закона № 427-ФЗ, в том числе </w:t>
            </w:r>
            <w:r w:rsidR="00413B8A">
              <w:rPr>
                <w:sz w:val="24"/>
                <w:szCs w:val="16"/>
              </w:rPr>
              <w:t>«</w:t>
            </w:r>
            <w:r w:rsidRPr="009A47F0">
              <w:rPr>
                <w:sz w:val="24"/>
                <w:szCs w:val="16"/>
              </w:rPr>
              <w:t>Охрана принадлежащих заказчику... с принятием мер реагирования мобильными группами охраны</w:t>
            </w:r>
            <w:r w:rsidR="00413B8A">
              <w:rPr>
                <w:sz w:val="24"/>
                <w:szCs w:val="16"/>
              </w:rPr>
              <w:t>»</w:t>
            </w:r>
            <w:r w:rsidRPr="009A47F0">
              <w:rPr>
                <w:sz w:val="24"/>
                <w:szCs w:val="16"/>
              </w:rPr>
              <w:t xml:space="preserve">, </w:t>
            </w:r>
            <w:r w:rsidR="00413B8A">
              <w:rPr>
                <w:sz w:val="24"/>
                <w:szCs w:val="16"/>
              </w:rPr>
              <w:t>«</w:t>
            </w:r>
            <w:r w:rsidRPr="009A47F0">
              <w:rPr>
                <w:sz w:val="24"/>
                <w:szCs w:val="16"/>
              </w:rPr>
              <w:t>Охрана... обеспечение внутриобъектового режима...</w:t>
            </w:r>
            <w:r w:rsidR="00413B8A">
              <w:rPr>
                <w:sz w:val="24"/>
                <w:szCs w:val="16"/>
              </w:rPr>
              <w:t>»</w:t>
            </w:r>
            <w:r w:rsidRPr="009A47F0">
              <w:rPr>
                <w:sz w:val="24"/>
                <w:szCs w:val="16"/>
              </w:rPr>
              <w:t xml:space="preserve">, </w:t>
            </w:r>
            <w:r w:rsidR="00413B8A">
              <w:rPr>
                <w:sz w:val="24"/>
                <w:szCs w:val="16"/>
              </w:rPr>
              <w:t>«</w:t>
            </w:r>
            <w:r w:rsidRPr="009A47F0">
              <w:rPr>
                <w:sz w:val="24"/>
                <w:szCs w:val="16"/>
              </w:rPr>
              <w:t>Охрана... обеспечение пропускного режима...</w:t>
            </w:r>
            <w:r w:rsidR="00413B8A">
              <w:rPr>
                <w:sz w:val="24"/>
                <w:szCs w:val="16"/>
              </w:rPr>
              <w:t>»</w:t>
            </w:r>
            <w:r w:rsidRPr="009A47F0">
              <w:rPr>
                <w:sz w:val="24"/>
                <w:szCs w:val="16"/>
              </w:rPr>
              <w:t>.</w:t>
            </w:r>
          </w:p>
        </w:tc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9A47F0" w:rsidRDefault="00920190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 w:rsidRPr="009A47F0">
              <w:rPr>
                <w:sz w:val="24"/>
                <w:szCs w:val="16"/>
              </w:rPr>
              <w:t>Привести характеристики услуги в соответствие с видами охранных услуг, установленными ч. 2 ст. 5 Федерального закона № 427-ФЗ, с учетом потребностей заказчика.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9A47F0" w:rsidRDefault="00920190" w:rsidP="00B23069">
            <w:pPr>
              <w:spacing w:before="0" w:beforeAutospacing="0" w:after="0" w:afterAutospacing="0"/>
              <w:ind w:firstLine="0"/>
              <w:rPr>
                <w:b/>
                <w:bCs/>
                <w:color w:val="FFA500"/>
                <w:sz w:val="24"/>
                <w:szCs w:val="16"/>
              </w:rPr>
            </w:pPr>
            <w:r w:rsidRPr="009A47F0">
              <w:rPr>
                <w:b/>
                <w:bCs/>
                <w:color w:val="FFA500"/>
                <w:sz w:val="24"/>
                <w:szCs w:val="16"/>
              </w:rPr>
              <w:t>Принять частично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Default="00920190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 w:rsidRPr="009A47F0">
              <w:rPr>
                <w:sz w:val="24"/>
                <w:szCs w:val="16"/>
              </w:rPr>
              <w:t xml:space="preserve">Перечень видов услуг должен соответствовать ст. 5 Федерального закона № 427-ФЗ. </w:t>
            </w:r>
          </w:p>
          <w:p w:rsidR="00920190" w:rsidRDefault="00920190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 w:rsidRPr="009A47F0">
              <w:rPr>
                <w:sz w:val="24"/>
                <w:szCs w:val="16"/>
              </w:rPr>
              <w:t xml:space="preserve">Конкретный набор характеристик определяется заказчиком в зависимости от категории объекта и требований к антитеррористической защищенности. </w:t>
            </w:r>
          </w:p>
          <w:p w:rsidR="00920190" w:rsidRPr="009A47F0" w:rsidRDefault="00920190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 w:rsidRPr="009A47F0">
              <w:rPr>
                <w:sz w:val="24"/>
                <w:szCs w:val="16"/>
              </w:rPr>
              <w:t>Рекомендуется использовать формулировки, приведенные в проекте, с возможностью корректировки.</w:t>
            </w:r>
          </w:p>
        </w:tc>
      </w:tr>
      <w:tr w:rsidR="00920190" w:rsidRPr="00075336" w:rsidTr="00920190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3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3, пункт 3.14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Дополнить ссылкой на ГОСТ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59044-2026</w:t>
            </w:r>
          </w:p>
        </w:tc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3.14.1. ГОСТ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59044-2026 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Охранная деятельность. Охрана объектов с принятием мер реагирования мобильными группами охраны. Общие требования</w:t>
            </w:r>
            <w:r w:rsidR="00413B8A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(введён в действие с 01.10.2026, взамен ГОСТ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 xml:space="preserve"> 59044-2020). Применяется при осуществлении закупок соответствующих услуг.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Актуализация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НПА</w:t>
            </w:r>
            <w:proofErr w:type="spellEnd"/>
          </w:p>
        </w:tc>
      </w:tr>
      <w:tr w:rsidR="00920190" w:rsidRPr="00075336" w:rsidTr="00920190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4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3, пункты 3.7, 3.9, 3.16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Исключить утратившие силу акты</w:t>
            </w:r>
          </w:p>
        </w:tc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Пункты 3.7, 3.9 исключены; приказ № 419 заменён на </w:t>
            </w:r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приказ Росгвардии от 2 октября 2025 г. № 358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 (учтено ранее)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Указанные акты утратили силу с 01.09.2026</w:t>
            </w:r>
          </w:p>
        </w:tc>
      </w:tr>
      <w:tr w:rsidR="00920190" w:rsidRPr="00075336" w:rsidTr="00920190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5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3, пункт 3.11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Исключить ссылку на Постановление Правительства РФ от 25.01.2022 № 45</w:t>
            </w:r>
          </w:p>
        </w:tc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 xml:space="preserve">3.11. Постановление Правительства РФ от 25 января 2022 г. № 45 </w:t>
            </w:r>
            <w:r w:rsidR="00413B8A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О лицензировании деятельности в области использования источников ионизирующего излучения (генерирующих)...</w:t>
            </w:r>
            <w:r w:rsidR="00413B8A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.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Акт не относится к охранной деятельности</w:t>
            </w:r>
          </w:p>
        </w:tc>
      </w:tr>
      <w:tr w:rsidR="00920190" w:rsidRPr="00075336" w:rsidTr="00920190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6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3, пункт 3.13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Исключить ссылку на СП 132.13.330.2011</w:t>
            </w:r>
          </w:p>
        </w:tc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 xml:space="preserve">3.13. Свод правил СП 132.13.330.2011 </w:t>
            </w:r>
            <w:r w:rsidR="00413B8A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Обеспечение антитеррористической защищенности зданий и сооружений. Общие требования проектирования</w:t>
            </w:r>
            <w:r w:rsidR="00413B8A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strike/>
                <w:color w:val="555555"/>
                <w:sz w:val="24"/>
                <w:szCs w:val="24"/>
                <w:lang w:eastAsia="ru-RU" w:bidi="ar-SA"/>
              </w:rPr>
              <w:t>.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Свод правил не применяется к охранным услугам</w:t>
            </w:r>
          </w:p>
        </w:tc>
      </w:tr>
      <w:tr w:rsidR="00920190" w:rsidRPr="00075336" w:rsidTr="00920190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7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5, пункт 5.6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9A47F0" w:rsidRDefault="00920190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 w:rsidRPr="009A47F0">
              <w:rPr>
                <w:sz w:val="24"/>
                <w:szCs w:val="16"/>
              </w:rPr>
              <w:t>Исключить пункт</w:t>
            </w:r>
            <w:r>
              <w:rPr>
                <w:sz w:val="24"/>
                <w:szCs w:val="16"/>
              </w:rPr>
              <w:t xml:space="preserve"> </w:t>
            </w:r>
            <w:r w:rsidRPr="009A47F0">
              <w:rPr>
                <w:sz w:val="24"/>
                <w:szCs w:val="16"/>
              </w:rPr>
              <w:t>5.6, устанавливающий запрет покидать пост охраны и возможность оставления поста только после замены другим сотрудником либо временного (не более 10 минут) ограничения доступа, как нарушающий Трудовой кодекс РФ и невыполнимый при одном охраннике на посту.</w:t>
            </w:r>
          </w:p>
        </w:tc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Default="00920190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>
              <w:rPr>
                <w:sz w:val="24"/>
                <w:szCs w:val="16"/>
              </w:rPr>
              <w:t>Пункт 5.6 изложить в следующей редакции</w:t>
            </w:r>
            <w:r w:rsidRPr="009A47F0">
              <w:rPr>
                <w:sz w:val="24"/>
                <w:szCs w:val="16"/>
              </w:rPr>
              <w:t xml:space="preserve">: </w:t>
            </w:r>
          </w:p>
          <w:p w:rsidR="00920190" w:rsidRPr="009A47F0" w:rsidRDefault="00413B8A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«</w:t>
            </w:r>
            <w:r w:rsidR="00920190" w:rsidRPr="00C12069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5.6. Сотруднику охраны запрещается покидать пост охраны. Для обхода территории охраняемого объекта, приема пищи, отправления естественных надобностей и в других необходимых случаях сотрудник охраны может покидать пост охраны на время, необходимое для указанных целей, но не более чем на 20 минут, с обязательным временным ограничением доступа в здание организации Заказчика</w:t>
            </w:r>
            <w:r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»</w:t>
            </w:r>
            <w:r w:rsidR="00920190" w:rsidRPr="00C12069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.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 частично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Требование о замене при одиночном посте невыполнимо</w:t>
            </w:r>
          </w:p>
        </w:tc>
      </w:tr>
      <w:tr w:rsidR="00920190" w:rsidRPr="00075336" w:rsidTr="00920190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8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5, пункт 5.4.2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Обеспечить выполнение требований санитарно-эпидемиологического законодательства</w:t>
            </w:r>
          </w:p>
        </w:tc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5.4.2. Исполнитель обязан обеспечить в отношении своих работников, осуществляющих охранные услуги в медицинских организациях, выполнение требований санитарно-эпидемиологического законодательства...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Сохранение отраслевой специфики</w:t>
            </w:r>
          </w:p>
        </w:tc>
      </w:tr>
      <w:tr w:rsidR="00920190" w:rsidRPr="00075336" w:rsidTr="00920190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9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6, новый пункт 6.4.2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Дополнить сроком передачи документов на пост охраны</w:t>
            </w:r>
          </w:p>
        </w:tc>
        <w:tc>
          <w:tcPr>
            <w:tcW w:w="2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6.4.2. Срок передачи от Заказчика Исполнителю описи имущества и документов, подлежащих проверке при приемке-передаче поста, а также справочных материалов, которые должны находиться на посту охраны в Наблюдательном деле в соответствии с подпунктом 6.4.1, — не позднее чем за 1 (один) рабочий день до начала оказания услуг. Отсутствие указанных документов на посту охраны приравнивается к грубым нарушениям исполнения контракта.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20190" w:rsidRPr="00075336" w:rsidRDefault="00920190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Конкретизация срока и последствий</w:t>
            </w:r>
          </w:p>
        </w:tc>
      </w:tr>
    </w:tbl>
    <w:p w:rsidR="00075336" w:rsidRPr="00075336" w:rsidRDefault="00075336" w:rsidP="00075336">
      <w:pPr>
        <w:spacing w:before="250" w:beforeAutospacing="0" w:after="125" w:afterAutospacing="0"/>
        <w:ind w:right="0" w:firstLine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ТАБЛИЦА ПОПРАВОК № 5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br/>
        <w:t xml:space="preserve">к Приложению № 4 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«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Рекомендации по установлению требований к участникам закупки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»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1757"/>
        <w:gridCol w:w="2194"/>
        <w:gridCol w:w="6851"/>
        <w:gridCol w:w="1146"/>
        <w:gridCol w:w="2278"/>
      </w:tblGrid>
      <w:tr w:rsidR="00075336" w:rsidRPr="00075336" w:rsidTr="00413B8A">
        <w:trPr>
          <w:tblHeader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 xml:space="preserve">№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Текст (пункт), к которому предлагается поправка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Содержание поправки</w:t>
            </w:r>
          </w:p>
        </w:tc>
        <w:tc>
          <w:tcPr>
            <w:tcW w:w="2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Новая редакция с предлагаемой поправкой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Решение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Примечание</w:t>
            </w:r>
          </w:p>
        </w:tc>
      </w:tr>
      <w:tr w:rsidR="00413B8A" w:rsidRPr="00075336" w:rsidTr="00413B8A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1, абзац </w:t>
            </w:r>
            <w:r w:rsidRPr="00817000">
              <w:rPr>
                <w:color w:val="000000"/>
                <w:sz w:val="24"/>
                <w:szCs w:val="16"/>
              </w:rPr>
              <w:t>второй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817000">
              <w:rPr>
                <w:color w:val="000000"/>
                <w:sz w:val="24"/>
                <w:szCs w:val="16"/>
              </w:rPr>
              <w:t xml:space="preserve">Уточнить формулировку требования о </w:t>
            </w:r>
            <w:proofErr w:type="spellStart"/>
            <w:r w:rsidRPr="00817000">
              <w:rPr>
                <w:color w:val="000000"/>
                <w:sz w:val="24"/>
                <w:szCs w:val="16"/>
              </w:rPr>
              <w:t>непроведении</w:t>
            </w:r>
            <w:proofErr w:type="spellEnd"/>
            <w:r w:rsidRPr="00817000">
              <w:rPr>
                <w:color w:val="000000"/>
                <w:sz w:val="24"/>
                <w:szCs w:val="16"/>
              </w:rPr>
              <w:t xml:space="preserve"> ликвидации и отсутствии решения о приостановлении деятельности в соответствии с пунктом 3 части 1 статьи 31 Федерального закона № 44-ФЗ.</w:t>
            </w:r>
          </w:p>
        </w:tc>
        <w:tc>
          <w:tcPr>
            <w:tcW w:w="2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Default="00413B8A" w:rsidP="00B23069">
            <w:pPr>
              <w:spacing w:before="0" w:beforeAutospacing="0" w:after="0" w:afterAutospacing="0"/>
              <w:ind w:firstLine="0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 xml:space="preserve">Абзац </w:t>
            </w:r>
            <w:r w:rsidRPr="00817000">
              <w:rPr>
                <w:color w:val="000000"/>
                <w:sz w:val="24"/>
                <w:szCs w:val="16"/>
              </w:rPr>
              <w:t>второй</w:t>
            </w:r>
            <w:r>
              <w:rPr>
                <w:color w:val="000000"/>
                <w:sz w:val="24"/>
                <w:szCs w:val="16"/>
              </w:rPr>
              <w:t xml:space="preserve">  изложить в следующей редакции: </w:t>
            </w:r>
          </w:p>
          <w:p w:rsidR="00413B8A" w:rsidRPr="00817000" w:rsidRDefault="00413B8A" w:rsidP="00B23069">
            <w:pPr>
              <w:spacing w:before="0" w:beforeAutospacing="0" w:after="0" w:afterAutospacing="0"/>
              <w:ind w:firstLine="0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«</w:t>
            </w:r>
            <w:r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 xml:space="preserve">– </w:t>
            </w:r>
            <w:proofErr w:type="spellStart"/>
            <w:r w:rsidRPr="00817000"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>непроведение</w:t>
            </w:r>
            <w:proofErr w:type="spellEnd"/>
            <w:r w:rsidRPr="00817000"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 xml:space="preserve"> ликвидации участника закупки — юридического лица и отсутствие решения арбитражного суда о признании участника закупки — юридического лица или индивидуального предпринимателя несостоятельным (банкротом) и об открытии конкурсного производства;</w:t>
            </w:r>
            <w:r>
              <w:rPr>
                <w:color w:val="000000"/>
                <w:sz w:val="24"/>
                <w:szCs w:val="16"/>
              </w:rPr>
              <w:t>»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Приведение в соответствие с п. 3 ч. 1 ст. 31 Закона № 44-ФЗ</w:t>
            </w:r>
          </w:p>
        </w:tc>
      </w:tr>
      <w:tr w:rsidR="00413B8A" w:rsidRPr="00075336" w:rsidTr="00413B8A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1, абзац </w:t>
            </w:r>
            <w:r w:rsidRPr="00817000">
              <w:rPr>
                <w:color w:val="000000"/>
                <w:sz w:val="24"/>
                <w:szCs w:val="16"/>
              </w:rPr>
              <w:t>третий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817000">
              <w:rPr>
                <w:color w:val="000000"/>
                <w:sz w:val="24"/>
                <w:szCs w:val="16"/>
              </w:rPr>
              <w:t>Уточнить формулировку требования об отсутствии задолженности по налогам и сборам в соответствии с пунктом 5 части 1 статьи 31 Федерального закона № 44-ФЗ.</w:t>
            </w:r>
          </w:p>
        </w:tc>
        <w:tc>
          <w:tcPr>
            <w:tcW w:w="2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Default="00413B8A" w:rsidP="00B23069">
            <w:pPr>
              <w:spacing w:before="0" w:beforeAutospacing="0" w:after="0" w:afterAutospacing="0"/>
              <w:ind w:firstLine="0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 xml:space="preserve">Абзац </w:t>
            </w:r>
            <w:r w:rsidRPr="00817000">
              <w:rPr>
                <w:color w:val="000000"/>
                <w:sz w:val="24"/>
                <w:szCs w:val="16"/>
              </w:rPr>
              <w:t>третий</w:t>
            </w:r>
            <w:r>
              <w:rPr>
                <w:color w:val="000000"/>
                <w:sz w:val="24"/>
                <w:szCs w:val="16"/>
              </w:rPr>
              <w:t xml:space="preserve"> изложить в следующей редакции: </w:t>
            </w:r>
          </w:p>
          <w:p w:rsidR="00413B8A" w:rsidRPr="00817000" w:rsidRDefault="00413B8A" w:rsidP="00B23069">
            <w:pPr>
              <w:spacing w:before="0" w:beforeAutospacing="0" w:after="0" w:afterAutospacing="0"/>
              <w:ind w:firstLine="0"/>
              <w:rPr>
                <w:color w:val="000000"/>
                <w:sz w:val="24"/>
                <w:szCs w:val="16"/>
              </w:rPr>
            </w:pPr>
            <w:r w:rsidRPr="00817000">
              <w:rPr>
                <w:color w:val="000000"/>
                <w:sz w:val="24"/>
                <w:szCs w:val="16"/>
              </w:rPr>
              <w:t xml:space="preserve"> </w:t>
            </w:r>
            <w:r>
              <w:rPr>
                <w:color w:val="000000"/>
                <w:sz w:val="24"/>
                <w:szCs w:val="16"/>
              </w:rPr>
              <w:t>«</w:t>
            </w:r>
            <w:r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 xml:space="preserve">– </w:t>
            </w:r>
            <w:r w:rsidRPr="00817000"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  <w:r>
              <w:rPr>
                <w:color w:val="000000"/>
                <w:sz w:val="24"/>
                <w:szCs w:val="16"/>
              </w:rPr>
              <w:t>»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Приведение в соответствие с п. 5 ч. 1 ст. 31 Закона № 44-ФЗ</w:t>
            </w:r>
          </w:p>
        </w:tc>
      </w:tr>
      <w:tr w:rsidR="00413B8A" w:rsidRPr="00075336" w:rsidTr="00413B8A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3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1, абзац </w:t>
            </w:r>
            <w:r w:rsidRPr="00817000">
              <w:rPr>
                <w:color w:val="000000"/>
                <w:sz w:val="24"/>
                <w:szCs w:val="16"/>
              </w:rPr>
              <w:t>четвертый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817000">
              <w:rPr>
                <w:color w:val="000000"/>
                <w:sz w:val="24"/>
                <w:szCs w:val="16"/>
              </w:rPr>
              <w:t>Уточнить формулировку требования об отсутствии судимости в соответствии с пунктом 7 части 1 статьи 31 Федерального закона № 44-ФЗ.</w:t>
            </w:r>
          </w:p>
        </w:tc>
        <w:tc>
          <w:tcPr>
            <w:tcW w:w="2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Default="00413B8A" w:rsidP="00B23069">
            <w:pPr>
              <w:spacing w:before="0" w:beforeAutospacing="0" w:after="0" w:afterAutospacing="0"/>
              <w:ind w:firstLine="0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 xml:space="preserve">Абзац </w:t>
            </w:r>
            <w:r w:rsidRPr="00817000">
              <w:rPr>
                <w:color w:val="000000"/>
                <w:sz w:val="24"/>
                <w:szCs w:val="16"/>
              </w:rPr>
              <w:t>четвертый</w:t>
            </w:r>
            <w:r>
              <w:rPr>
                <w:color w:val="000000"/>
                <w:sz w:val="24"/>
                <w:szCs w:val="16"/>
              </w:rPr>
              <w:t xml:space="preserve"> изложить в следующей редакции: </w:t>
            </w:r>
          </w:p>
          <w:p w:rsidR="00413B8A" w:rsidRPr="00817000" w:rsidRDefault="00413B8A" w:rsidP="00B23069">
            <w:pPr>
              <w:spacing w:before="0" w:beforeAutospacing="0" w:after="0" w:afterAutospacing="0"/>
              <w:ind w:firstLine="0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«</w:t>
            </w:r>
            <w:r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 xml:space="preserve">– </w:t>
            </w:r>
            <w:r w:rsidRPr="00817000"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>отсутствие у руководителя, членов коллегиального исполнительного органа, лица, исполняющего функции единоличного исполнительного органа, главного бухгалтера юридического лица —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  <w:r>
              <w:rPr>
                <w:color w:val="000000"/>
                <w:sz w:val="24"/>
                <w:szCs w:val="16"/>
              </w:rPr>
              <w:t>»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Приведение в соответствие с п. 7 ч. 1 ст. 31 Закона № 44-ФЗ</w:t>
            </w:r>
          </w:p>
        </w:tc>
      </w:tr>
      <w:tr w:rsidR="00413B8A" w:rsidRPr="00075336" w:rsidTr="00413B8A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4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2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817000" w:rsidRDefault="00413B8A" w:rsidP="00B23069">
            <w:pPr>
              <w:spacing w:before="0" w:beforeAutospacing="0" w:after="0" w:afterAutospacing="0"/>
              <w:ind w:firstLine="0"/>
              <w:rPr>
                <w:color w:val="000000"/>
                <w:sz w:val="24"/>
                <w:szCs w:val="16"/>
              </w:rPr>
            </w:pPr>
            <w:r w:rsidRPr="00817000">
              <w:rPr>
                <w:color w:val="000000"/>
                <w:sz w:val="24"/>
                <w:szCs w:val="16"/>
              </w:rPr>
              <w:t xml:space="preserve">Дополнить указанием на возможность неприменения дополнительных требований по позиции 34 приложения к Постановлению № 2571, если </w:t>
            </w:r>
            <w:proofErr w:type="spellStart"/>
            <w:r w:rsidRPr="00817000">
              <w:rPr>
                <w:color w:val="000000"/>
                <w:sz w:val="24"/>
                <w:szCs w:val="16"/>
              </w:rPr>
              <w:t>НМЦК</w:t>
            </w:r>
            <w:proofErr w:type="spellEnd"/>
            <w:r w:rsidRPr="00817000">
              <w:rPr>
                <w:color w:val="000000"/>
                <w:sz w:val="24"/>
                <w:szCs w:val="16"/>
              </w:rPr>
              <w:t xml:space="preserve"> не превышает 500 тыс. рублей.</w:t>
            </w:r>
          </w:p>
        </w:tc>
        <w:tc>
          <w:tcPr>
            <w:tcW w:w="2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Default="00413B8A" w:rsidP="00B23069">
            <w:pPr>
              <w:spacing w:before="0" w:beforeAutospacing="0" w:after="0" w:afterAutospacing="0"/>
              <w:ind w:firstLine="0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Дополнить абзацем следующего содержания:</w:t>
            </w:r>
          </w:p>
          <w:p w:rsidR="00413B8A" w:rsidRPr="00817000" w:rsidRDefault="00413B8A" w:rsidP="00B23069">
            <w:pPr>
              <w:spacing w:before="0" w:beforeAutospacing="0" w:after="0" w:afterAutospacing="0"/>
              <w:ind w:firstLine="0"/>
              <w:rPr>
                <w:color w:val="000000"/>
                <w:sz w:val="24"/>
                <w:szCs w:val="16"/>
              </w:rPr>
            </w:pPr>
            <w:r>
              <w:rPr>
                <w:color w:val="000000"/>
                <w:sz w:val="24"/>
                <w:szCs w:val="16"/>
              </w:rPr>
              <w:t>«</w:t>
            </w:r>
            <w:r w:rsidRPr="00817000"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 xml:space="preserve">При этом в соответствии с подпунктом </w:t>
            </w:r>
            <w:r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>«</w:t>
            </w:r>
            <w:r w:rsidRPr="00817000"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>а</w:t>
            </w:r>
            <w:r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>»</w:t>
            </w:r>
            <w:r w:rsidRPr="00817000"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 xml:space="preserve"> пункта 3 Постановления № 2571 дополнительные требования по позиции 34 приложения могут не применяться, если при осуществлении закупки начальная (максимальная) цена контракта не превышает 500 тыс. рублей.</w:t>
            </w:r>
            <w:r>
              <w:rPr>
                <w:color w:val="000000"/>
                <w:sz w:val="24"/>
                <w:szCs w:val="16"/>
              </w:rPr>
              <w:t>»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Приведение в соответствие с подпунктом </w:t>
            </w:r>
            <w:r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«</w:t>
            </w: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а</w:t>
            </w:r>
            <w:r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»</w:t>
            </w: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 п. 3 Постановления № 2571</w:t>
            </w:r>
          </w:p>
        </w:tc>
      </w:tr>
      <w:tr w:rsidR="00413B8A" w:rsidRPr="00075336" w:rsidTr="00413B8A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5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3, последний абзац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133C6" w:rsidRDefault="00413B8A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Исключить слова: 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наличие системы тревожной сигнализации, оборудования для оперативной связи, средств оказания первой помощи (подтверждается соответствующими документами или декларацией) – при заключении контракта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2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133C6" w:rsidRDefault="00413B8A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Абзац 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</w:t>
            </w:r>
            <w:r w:rsidRPr="000133C6">
              <w:rPr>
                <w:rFonts w:eastAsia="Times New Roman" w:cs="Times New Roman"/>
                <w:strike/>
                <w:sz w:val="24"/>
                <w:szCs w:val="24"/>
                <w:lang w:eastAsia="ru-RU" w:bidi="ar-SA"/>
              </w:rPr>
              <w:t>наличие системы тревожной сигнализации, оборудования для оперативной связи, средств оказания первой помощи (подтверждается соответствующими документами или декларацией) – при заключении контракта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Pr="008D1148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исключить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Данные требования — составная часть национальных стандартов</w:t>
            </w:r>
          </w:p>
        </w:tc>
      </w:tr>
    </w:tbl>
    <w:p w:rsidR="00413B8A" w:rsidRDefault="00413B8A" w:rsidP="00413B8A">
      <w:pPr>
        <w:spacing w:before="0" w:beforeAutospacing="0" w:after="0" w:afterAutospacing="0"/>
        <w:ind w:right="0" w:firstLine="0"/>
        <w:jc w:val="center"/>
        <w:outlineLvl w:val="1"/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</w:pPr>
    </w:p>
    <w:p w:rsidR="00075336" w:rsidRPr="00413B8A" w:rsidRDefault="00075336" w:rsidP="00413B8A">
      <w:pPr>
        <w:spacing w:before="0" w:beforeAutospacing="0" w:after="0" w:afterAutospacing="0"/>
        <w:ind w:right="0" w:firstLine="0"/>
        <w:jc w:val="center"/>
        <w:outlineLvl w:val="1"/>
        <w:rPr>
          <w:rFonts w:eastAsia="Times New Roman" w:cs="Times New Roman"/>
          <w:b/>
          <w:bCs/>
          <w:color w:val="000000"/>
          <w:sz w:val="22"/>
          <w:lang w:eastAsia="ru-RU" w:bidi="ar-SA"/>
        </w:rPr>
      </w:pP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ТАБЛИЦА ПОПРАВОК № 6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br/>
      </w:r>
      <w:r w:rsidR="00413B8A" w:rsidRPr="000133C6">
        <w:rPr>
          <w:rFonts w:eastAsia="Times New Roman" w:cs="Times New Roman"/>
          <w:b/>
          <w:bCs/>
          <w:color w:val="000000"/>
          <w:sz w:val="22"/>
          <w:lang w:eastAsia="ru-RU" w:bidi="ar-SA"/>
        </w:rPr>
        <w:t xml:space="preserve">к Приложению № 5 </w:t>
      </w:r>
      <w:r w:rsidR="00413B8A">
        <w:rPr>
          <w:rFonts w:eastAsia="Times New Roman" w:cs="Times New Roman"/>
          <w:b/>
          <w:bCs/>
          <w:color w:val="000000"/>
          <w:sz w:val="22"/>
          <w:lang w:eastAsia="ru-RU" w:bidi="ar-SA"/>
        </w:rPr>
        <w:t>«</w:t>
      </w:r>
      <w:r w:rsidR="00413B8A" w:rsidRPr="000133C6">
        <w:rPr>
          <w:rFonts w:eastAsia="Times New Roman" w:cs="Times New Roman"/>
          <w:b/>
          <w:bCs/>
          <w:color w:val="000000"/>
          <w:sz w:val="22"/>
          <w:lang w:eastAsia="ru-RU" w:bidi="ar-SA"/>
        </w:rPr>
        <w:t>Рекомендуемая форма требований к содержанию, составу заявки на участие в электронном конкурсе и инструкция по её заполнению</w:t>
      </w:r>
      <w:r w:rsidR="00413B8A">
        <w:rPr>
          <w:rFonts w:eastAsia="Times New Roman" w:cs="Times New Roman"/>
          <w:b/>
          <w:bCs/>
          <w:color w:val="000000"/>
          <w:sz w:val="22"/>
          <w:lang w:eastAsia="ru-RU" w:bidi="ar-SA"/>
        </w:rPr>
        <w:t>»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1820"/>
        <w:gridCol w:w="2044"/>
        <w:gridCol w:w="7367"/>
        <w:gridCol w:w="1146"/>
        <w:gridCol w:w="1849"/>
      </w:tblGrid>
      <w:tr w:rsidR="00075336" w:rsidRPr="00075336" w:rsidTr="00413B8A">
        <w:trPr>
          <w:tblHeader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 xml:space="preserve">№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Текст (пункт), к которому предлагается поправка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Содержание поправки</w:t>
            </w:r>
          </w:p>
        </w:tc>
        <w:tc>
          <w:tcPr>
            <w:tcW w:w="2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Новая редакция с предлагаемой поправкой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Решение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Примечание</w:t>
            </w:r>
          </w:p>
        </w:tc>
      </w:tr>
      <w:tr w:rsidR="00413B8A" w:rsidRPr="00075336" w:rsidTr="00413B8A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9A47F0" w:rsidRDefault="00413B8A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 w:rsidRPr="009A47F0">
              <w:rPr>
                <w:sz w:val="24"/>
                <w:szCs w:val="16"/>
              </w:rPr>
              <w:t xml:space="preserve">Подпункт </w:t>
            </w:r>
            <w:r>
              <w:rPr>
                <w:sz w:val="24"/>
                <w:szCs w:val="16"/>
              </w:rPr>
              <w:t>«</w:t>
            </w:r>
            <w:proofErr w:type="spellStart"/>
            <w:r w:rsidRPr="009A47F0">
              <w:rPr>
                <w:sz w:val="24"/>
                <w:szCs w:val="16"/>
              </w:rPr>
              <w:t>н</w:t>
            </w:r>
            <w:proofErr w:type="spellEnd"/>
            <w:r>
              <w:rPr>
                <w:sz w:val="24"/>
                <w:szCs w:val="16"/>
              </w:rPr>
              <w:t>»</w:t>
            </w:r>
            <w:r w:rsidRPr="009A47F0">
              <w:rPr>
                <w:sz w:val="24"/>
                <w:szCs w:val="16"/>
              </w:rPr>
              <w:t xml:space="preserve"> пункта 1.1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9A47F0" w:rsidRDefault="00413B8A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 w:rsidRPr="009A47F0">
              <w:rPr>
                <w:sz w:val="24"/>
                <w:szCs w:val="16"/>
              </w:rPr>
              <w:t xml:space="preserve">Добавить требование о наличии у участника закупки лицензии на осуществление частной охранной деятельности с видом охранных услуг: </w:t>
            </w:r>
            <w:r>
              <w:rPr>
                <w:sz w:val="24"/>
                <w:szCs w:val="16"/>
              </w:rPr>
              <w:t>«</w:t>
            </w:r>
            <w:r w:rsidRPr="009A47F0">
              <w:rPr>
                <w:sz w:val="24"/>
                <w:szCs w:val="16"/>
              </w:rPr>
              <w:t>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</w:t>
            </w:r>
            <w:r>
              <w:rPr>
                <w:sz w:val="24"/>
                <w:szCs w:val="16"/>
              </w:rPr>
              <w:t>»</w:t>
            </w:r>
            <w:r w:rsidRPr="009A47F0">
              <w:rPr>
                <w:sz w:val="24"/>
                <w:szCs w:val="16"/>
              </w:rPr>
              <w:t xml:space="preserve"> (п. 7 ч. 2 ст. 5 Федерального закона № 427-ФЗ), если техническим заданием предусмотрено использование мобильной группы и наличие оружия у сотрудников мобильной группы.</w:t>
            </w:r>
          </w:p>
        </w:tc>
        <w:tc>
          <w:tcPr>
            <w:tcW w:w="2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Default="00413B8A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 w:rsidRPr="009A47F0">
              <w:rPr>
                <w:sz w:val="24"/>
                <w:szCs w:val="16"/>
              </w:rPr>
              <w:t xml:space="preserve">Дополнить подпункт </w:t>
            </w:r>
            <w:r>
              <w:rPr>
                <w:sz w:val="24"/>
                <w:szCs w:val="16"/>
              </w:rPr>
              <w:t>«</w:t>
            </w:r>
            <w:proofErr w:type="spellStart"/>
            <w:r w:rsidRPr="009A47F0">
              <w:rPr>
                <w:sz w:val="24"/>
                <w:szCs w:val="16"/>
              </w:rPr>
              <w:t>н</w:t>
            </w:r>
            <w:proofErr w:type="spellEnd"/>
            <w:r>
              <w:rPr>
                <w:sz w:val="24"/>
                <w:szCs w:val="16"/>
              </w:rPr>
              <w:t>»</w:t>
            </w:r>
            <w:r w:rsidRPr="009A47F0">
              <w:rPr>
                <w:sz w:val="24"/>
                <w:szCs w:val="16"/>
              </w:rPr>
              <w:t xml:space="preserve"> абзацем</w:t>
            </w:r>
            <w:r>
              <w:rPr>
                <w:sz w:val="24"/>
                <w:szCs w:val="16"/>
              </w:rPr>
              <w:t xml:space="preserve"> следующего содержания</w:t>
            </w:r>
            <w:r w:rsidRPr="009A47F0">
              <w:rPr>
                <w:sz w:val="24"/>
                <w:szCs w:val="16"/>
              </w:rPr>
              <w:t xml:space="preserve">: </w:t>
            </w:r>
          </w:p>
          <w:p w:rsidR="00413B8A" w:rsidRPr="009A47F0" w:rsidRDefault="00413B8A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>
              <w:rPr>
                <w:sz w:val="24"/>
                <w:szCs w:val="16"/>
              </w:rPr>
              <w:t>«</w:t>
            </w:r>
            <w:r w:rsidRPr="009A47F0"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 xml:space="preserve">При установлении в техническом задании характеристик </w:t>
            </w:r>
            <w:r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>«</w:t>
            </w:r>
            <w:r w:rsidRPr="009A47F0"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>Использование мобильной группы</w:t>
            </w:r>
            <w:r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>»</w:t>
            </w:r>
            <w:r w:rsidRPr="009A47F0"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 xml:space="preserve"> и (или) </w:t>
            </w:r>
            <w:r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>«</w:t>
            </w:r>
            <w:r w:rsidRPr="009A47F0"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>Наличие оружия у сотрудников мобильной группы</w:t>
            </w:r>
            <w:r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>»</w:t>
            </w:r>
            <w:r w:rsidRPr="009A47F0">
              <w:rPr>
                <w:rStyle w:val="dark-blue-bold-italic"/>
                <w:b/>
                <w:bCs/>
                <w:i/>
                <w:iCs/>
                <w:color w:val="00008B"/>
                <w:sz w:val="24"/>
                <w:szCs w:val="16"/>
              </w:rPr>
              <w:t xml:space="preserve"> – наличие в лицензии вида охранных услуг, предусмотренного пунктом 7 части 2 статьи 5 Федерального закона № 427-ФЗ (охрана объектов с принятием мер реагирования мобильными группами охраны).</w:t>
            </w:r>
            <w:r>
              <w:rPr>
                <w:sz w:val="24"/>
                <w:szCs w:val="16"/>
              </w:rPr>
              <w:t>»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413B8A" w:rsidRPr="00075336" w:rsidRDefault="00413B8A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Соответствие ч. 2 ст. 5 и ст. 16 Закона № 427-ФЗ</w:t>
            </w:r>
          </w:p>
        </w:tc>
      </w:tr>
    </w:tbl>
    <w:p w:rsidR="00075336" w:rsidRPr="00075336" w:rsidRDefault="00075336" w:rsidP="00075336">
      <w:pPr>
        <w:spacing w:before="250" w:beforeAutospacing="0" w:after="125" w:afterAutospacing="0"/>
        <w:ind w:right="0" w:firstLine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ТАБЛИЦА ПОПРАВОК № 7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br/>
        <w:t xml:space="preserve">к Приложению № 6 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«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Рекомендуемая форма порядка оценки (общая)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»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2045"/>
        <w:gridCol w:w="2374"/>
        <w:gridCol w:w="6484"/>
        <w:gridCol w:w="1146"/>
        <w:gridCol w:w="2177"/>
      </w:tblGrid>
      <w:tr w:rsidR="00075336" w:rsidRPr="00075336" w:rsidTr="0094561C">
        <w:trPr>
          <w:tblHeader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 xml:space="preserve">№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Текст (пункт), к которому предлагается поправка</w:t>
            </w:r>
          </w:p>
        </w:tc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Содержание поправки</w:t>
            </w:r>
          </w:p>
        </w:tc>
        <w:tc>
          <w:tcPr>
            <w:tcW w:w="2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Новая редакция с предлагаемой поправкой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Решение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Примечание</w:t>
            </w:r>
          </w:p>
        </w:tc>
      </w:tr>
      <w:tr w:rsidR="0094561C" w:rsidRPr="00075336" w:rsidTr="0094561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II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«Критерии и показатели оценки заявок», столбец «Формула оценки или шкала оценки», в показателе оценки, детализирующем показателе оценки</w:t>
            </w:r>
          </w:p>
        </w:tc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Слова «необходимо рассчитать от суммы лота» заменить словами «от суммы закупки»</w:t>
            </w:r>
          </w:p>
        </w:tc>
        <w:tc>
          <w:tcPr>
            <w:tcW w:w="2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«…от </w:t>
            </w:r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суммы закупки</w:t>
            </w:r>
            <w:r>
              <w:rPr>
                <w:rFonts w:eastAsia="Times New Roman" w:cs="Times New Roman"/>
                <w:strike/>
                <w:sz w:val="24"/>
                <w:szCs w:val="24"/>
                <w:lang w:eastAsia="ru-RU" w:bidi="ar-SA"/>
              </w:rPr>
              <w:t xml:space="preserve"> </w:t>
            </w:r>
            <w:r w:rsidRPr="000133C6">
              <w:rPr>
                <w:rFonts w:eastAsia="Times New Roman" w:cs="Times New Roman"/>
                <w:strike/>
                <w:sz w:val="24"/>
                <w:szCs w:val="24"/>
                <w:lang w:eastAsia="ru-RU" w:bidi="ar-SA"/>
              </w:rPr>
              <w:t>суммы лота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Терминологическое соответствие</w:t>
            </w:r>
          </w:p>
        </w:tc>
      </w:tr>
      <w:tr w:rsidR="0094561C" w:rsidRPr="00075336" w:rsidTr="0094561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III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«Отдельные положения о применении критериев оценки, показателей оценки и детализирующих показателей оценки, предусмотренных разделом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II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настоящего документа», подраздел 1.1, столбец «Положение о применении»</w:t>
            </w:r>
          </w:p>
        </w:tc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Предложение «Для подтверждения соответствия указанному детализирующему показателю в составе второй части заявки принимается скан-образ сертификата о соответствии оказываемых услуг требованиям национального стандарта, применимого к объекту закупки, выданного аккредитованным органом по сертификации» дополнить словами «в национальной системе аккредитации (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https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://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fsa.gov.ru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use-of-technology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/)»</w:t>
            </w:r>
          </w:p>
        </w:tc>
        <w:tc>
          <w:tcPr>
            <w:tcW w:w="2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«…выданного аккредитованным органом по сертификации </w:t>
            </w:r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в национальной системе аккредитации (</w:t>
            </w:r>
            <w:proofErr w:type="spellStart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https</w:t>
            </w:r>
            <w:proofErr w:type="spellEnd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://</w:t>
            </w:r>
            <w:proofErr w:type="spellStart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fsa.gov.ru</w:t>
            </w:r>
            <w:proofErr w:type="spellEnd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use-of-technology</w:t>
            </w:r>
            <w:proofErr w:type="spellEnd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/)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Уточнение требований к органу по сертификации</w:t>
            </w:r>
          </w:p>
        </w:tc>
      </w:tr>
      <w:tr w:rsidR="0094561C" w:rsidRPr="00075336" w:rsidTr="0094561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3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III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, подраздел 2.1, столбец «Положение о применении»</w:t>
            </w:r>
          </w:p>
        </w:tc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Внести уточнение в части, касающейся срока действия лизинга транспортных средств. В случае, если контракт заключен на год, а лизинг транспортных средств заканчивается ранее, то такие транспортные средства не будут учитываться при начислении баллов по детализирующему показателю, так как по истечении срока меняется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СТС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и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ЭПТС</w:t>
            </w:r>
            <w:proofErr w:type="spellEnd"/>
          </w:p>
        </w:tc>
        <w:tc>
          <w:tcPr>
            <w:tcW w:w="2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Дополнить абзацем: «</w:t>
            </w:r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В случае если срок действия договора лизинга транспортного средства истекает ранее срока исполнения контракта, такие транспортные средства не учитываются при начислении баллов по детализирующему показателю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Учёт изменения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СТС</w:t>
            </w:r>
            <w:proofErr w:type="spellEnd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 и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ЭПТС</w:t>
            </w:r>
            <w:proofErr w:type="spellEnd"/>
          </w:p>
        </w:tc>
      </w:tr>
    </w:tbl>
    <w:p w:rsidR="00075336" w:rsidRPr="00075336" w:rsidRDefault="00075336" w:rsidP="00075336">
      <w:pPr>
        <w:spacing w:before="250" w:beforeAutospacing="0" w:after="125" w:afterAutospacing="0"/>
        <w:ind w:right="0" w:firstLine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ТАБЛИЦА ПОПРАВОК № 8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br/>
        <w:t xml:space="preserve">к Приложению № 6.1 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«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Рекомендуемая форма порядка оценки (для сферы образования)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»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1706"/>
        <w:gridCol w:w="2911"/>
        <w:gridCol w:w="6286"/>
        <w:gridCol w:w="1146"/>
        <w:gridCol w:w="2177"/>
      </w:tblGrid>
      <w:tr w:rsidR="00075336" w:rsidRPr="00075336" w:rsidTr="0094561C">
        <w:trPr>
          <w:tblHeader/>
        </w:trPr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 xml:space="preserve">№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Текст (пункт), к которому предлагается поправка</w:t>
            </w: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Содержание поправки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Новая редакция с предлагаемой поправкой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Решение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Примечание</w:t>
            </w:r>
          </w:p>
        </w:tc>
      </w:tr>
      <w:tr w:rsidR="0094561C" w:rsidRPr="00075336" w:rsidTr="0094561C"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II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, столбец «Формула оценки или шкала оценки»</w:t>
            </w: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Слова «необходимо рассчитать от суммы лота» заменить словами «от суммы закупки»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«…от </w:t>
            </w:r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суммы закупки</w:t>
            </w:r>
            <w:r>
              <w:rPr>
                <w:rFonts w:eastAsia="Times New Roman" w:cs="Times New Roman"/>
                <w:strike/>
                <w:sz w:val="24"/>
                <w:szCs w:val="24"/>
                <w:lang w:eastAsia="ru-RU" w:bidi="ar-SA"/>
              </w:rPr>
              <w:t xml:space="preserve"> </w:t>
            </w:r>
            <w:r w:rsidRPr="000133C6">
              <w:rPr>
                <w:rFonts w:eastAsia="Times New Roman" w:cs="Times New Roman"/>
                <w:strike/>
                <w:sz w:val="24"/>
                <w:szCs w:val="24"/>
                <w:lang w:eastAsia="ru-RU" w:bidi="ar-SA"/>
              </w:rPr>
              <w:t>суммы лота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Терминологическое соответствие</w:t>
            </w:r>
          </w:p>
        </w:tc>
      </w:tr>
      <w:tr w:rsidR="0094561C" w:rsidRPr="00075336" w:rsidTr="0094561C"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III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, подраздел 1.1</w:t>
            </w: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Дополнить словами «в национальной системе аккредитации (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https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://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fsa.gov.ru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use-of-technology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/)»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«…выданного аккредитованным органом по сертификации </w:t>
            </w:r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в национальной системе аккредитации (</w:t>
            </w:r>
            <w:proofErr w:type="spellStart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https</w:t>
            </w:r>
            <w:proofErr w:type="spellEnd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://</w:t>
            </w:r>
            <w:proofErr w:type="spellStart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fsa.gov.ru</w:t>
            </w:r>
            <w:proofErr w:type="spellEnd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use-of-technology</w:t>
            </w:r>
            <w:proofErr w:type="spellEnd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/)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Уточнение требований</w:t>
            </w:r>
          </w:p>
        </w:tc>
      </w:tr>
      <w:tr w:rsidR="0094561C" w:rsidRPr="00075336" w:rsidTr="0094561C"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3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III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, подраздел 2.1</w:t>
            </w: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Внести уточнение в части срока действия лизинга транспортных средств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Дополнить абзацем: «</w:t>
            </w:r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В случае если срок действия договора лизинга транспортного средства истекает ранее срока исполнения контракта, такие транспортные средства не учитываются при начислении баллов по детализирующему показателю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Учёт изменения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СТС</w:t>
            </w:r>
            <w:proofErr w:type="spellEnd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 и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ЭПТС</w:t>
            </w:r>
            <w:proofErr w:type="spellEnd"/>
          </w:p>
        </w:tc>
      </w:tr>
    </w:tbl>
    <w:p w:rsidR="00075336" w:rsidRPr="00075336" w:rsidRDefault="00075336" w:rsidP="00075336">
      <w:pPr>
        <w:spacing w:before="250" w:beforeAutospacing="0" w:after="125" w:afterAutospacing="0"/>
        <w:ind w:right="0" w:firstLine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ТАБЛИЦА ПОПРАВОК № 9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br/>
        <w:t xml:space="preserve">к Приложению № 6.2 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«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Рекомендуемая форма порядка оценки (для сферы здравоохранения)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»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1707"/>
        <w:gridCol w:w="2910"/>
        <w:gridCol w:w="6286"/>
        <w:gridCol w:w="1146"/>
        <w:gridCol w:w="2177"/>
      </w:tblGrid>
      <w:tr w:rsidR="00075336" w:rsidRPr="00075336" w:rsidTr="0094561C">
        <w:trPr>
          <w:tblHeader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 xml:space="preserve">№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Текст (пункт), к которому предлагается поправка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Содержание поправки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Новая редакция с предлагаемой поправкой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Решение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Примечание</w:t>
            </w:r>
          </w:p>
        </w:tc>
      </w:tr>
      <w:tr w:rsidR="0094561C" w:rsidRPr="00075336" w:rsidTr="0094561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II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, столбец «Формула оценки или шкала оценки»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Слова «необходимо рассчитать от суммы лота» заменить словами «от суммы закупки»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«…от </w:t>
            </w:r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суммы закупки</w:t>
            </w:r>
            <w:r>
              <w:rPr>
                <w:rFonts w:eastAsia="Times New Roman" w:cs="Times New Roman"/>
                <w:strike/>
                <w:sz w:val="24"/>
                <w:szCs w:val="24"/>
                <w:lang w:eastAsia="ru-RU" w:bidi="ar-SA"/>
              </w:rPr>
              <w:t xml:space="preserve"> </w:t>
            </w:r>
            <w:r w:rsidRPr="000133C6">
              <w:rPr>
                <w:rFonts w:eastAsia="Times New Roman" w:cs="Times New Roman"/>
                <w:strike/>
                <w:sz w:val="24"/>
                <w:szCs w:val="24"/>
                <w:lang w:eastAsia="ru-RU" w:bidi="ar-SA"/>
              </w:rPr>
              <w:t>суммы лота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Терминологическое соответствие</w:t>
            </w:r>
          </w:p>
        </w:tc>
      </w:tr>
      <w:tr w:rsidR="0094561C" w:rsidRPr="00075336" w:rsidTr="0094561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III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, подраздел 1.1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Дополнить словами «в национальной системе аккредитации (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https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://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fsa.gov.ru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use-of-technology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/)»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«…выданного аккредитованным органом по сертификации </w:t>
            </w:r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в национальной системе аккредитации (</w:t>
            </w:r>
            <w:proofErr w:type="spellStart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https</w:t>
            </w:r>
            <w:proofErr w:type="spellEnd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://</w:t>
            </w:r>
            <w:proofErr w:type="spellStart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fsa.gov.ru</w:t>
            </w:r>
            <w:proofErr w:type="spellEnd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use-of-technology</w:t>
            </w:r>
            <w:proofErr w:type="spellEnd"/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/)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Уточнение требований</w:t>
            </w:r>
          </w:p>
        </w:tc>
      </w:tr>
      <w:tr w:rsidR="0094561C" w:rsidRPr="00075336" w:rsidTr="0094561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3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Раздел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III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, подраздел 2.1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Внести уточнение в части срока действия лизинга транспортных средств</w:t>
            </w:r>
          </w:p>
        </w:tc>
        <w:tc>
          <w:tcPr>
            <w:tcW w:w="21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Дополнить абзацем: «</w:t>
            </w:r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В случае если срок действия договора лизинга транспортного средства истекает ранее срока исполнения контракта, такие транспортные средства не учитываются при начислении баллов по детализирующему показателю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»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Учёт изменения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СТС</w:t>
            </w:r>
            <w:proofErr w:type="spellEnd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 xml:space="preserve"> и </w:t>
            </w:r>
            <w:proofErr w:type="spellStart"/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ЭПТС</w:t>
            </w:r>
            <w:proofErr w:type="spellEnd"/>
          </w:p>
        </w:tc>
      </w:tr>
    </w:tbl>
    <w:p w:rsidR="0094561C" w:rsidRDefault="0094561C" w:rsidP="0094561C">
      <w:pPr>
        <w:spacing w:before="0" w:beforeAutospacing="0" w:after="0" w:afterAutospacing="0"/>
        <w:ind w:right="0" w:firstLine="0"/>
        <w:jc w:val="center"/>
        <w:outlineLvl w:val="1"/>
        <w:rPr>
          <w:rFonts w:eastAsia="Times New Roman" w:cs="Times New Roman"/>
          <w:b/>
          <w:bCs/>
          <w:color w:val="000000"/>
          <w:sz w:val="22"/>
          <w:lang w:eastAsia="ru-RU" w:bidi="ar-SA"/>
        </w:rPr>
      </w:pPr>
    </w:p>
    <w:p w:rsidR="0094561C" w:rsidRDefault="0094561C" w:rsidP="0094561C">
      <w:pPr>
        <w:spacing w:before="0" w:beforeAutospacing="0" w:after="0" w:afterAutospacing="0"/>
        <w:ind w:right="0" w:firstLine="0"/>
        <w:jc w:val="center"/>
        <w:outlineLvl w:val="1"/>
        <w:rPr>
          <w:rFonts w:eastAsia="Times New Roman" w:cs="Times New Roman"/>
          <w:b/>
          <w:bCs/>
          <w:color w:val="000000"/>
          <w:sz w:val="22"/>
          <w:lang w:eastAsia="ru-RU" w:bidi="ar-SA"/>
        </w:rPr>
      </w:pPr>
      <w:r w:rsidRPr="000133C6">
        <w:rPr>
          <w:rFonts w:eastAsia="Times New Roman" w:cs="Times New Roman"/>
          <w:b/>
          <w:bCs/>
          <w:color w:val="000000"/>
          <w:sz w:val="22"/>
          <w:lang w:eastAsia="ru-RU" w:bidi="ar-SA"/>
        </w:rPr>
        <w:t>ТАБЛИЦА ПОПРАВОК № 10</w:t>
      </w:r>
    </w:p>
    <w:p w:rsidR="0094561C" w:rsidRDefault="0094561C" w:rsidP="0094561C">
      <w:pPr>
        <w:spacing w:before="0" w:beforeAutospacing="0" w:after="0" w:afterAutospacing="0"/>
        <w:ind w:right="0" w:firstLine="0"/>
        <w:jc w:val="center"/>
        <w:outlineLvl w:val="1"/>
        <w:rPr>
          <w:rFonts w:eastAsia="Times New Roman" w:cs="Times New Roman"/>
          <w:b/>
          <w:bCs/>
          <w:color w:val="000000"/>
          <w:sz w:val="22"/>
          <w:lang w:eastAsia="ru-RU" w:bidi="ar-SA"/>
        </w:rPr>
      </w:pPr>
      <w:r w:rsidRPr="000133C6">
        <w:rPr>
          <w:rFonts w:eastAsia="Times New Roman" w:cs="Times New Roman"/>
          <w:b/>
          <w:bCs/>
          <w:color w:val="000000"/>
          <w:sz w:val="22"/>
          <w:lang w:eastAsia="ru-RU" w:bidi="ar-SA"/>
        </w:rPr>
        <w:t>к Приложению № 7 «Рекомендуемая форма расчёта начальной (максимальной) цены контракта»</w:t>
      </w:r>
    </w:p>
    <w:p w:rsidR="0094561C" w:rsidRDefault="0094561C" w:rsidP="00075336">
      <w:pPr>
        <w:spacing w:before="250" w:beforeAutospacing="0" w:after="125" w:afterAutospacing="0"/>
        <w:ind w:right="0" w:firstLine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2822"/>
        <w:gridCol w:w="2689"/>
        <w:gridCol w:w="4303"/>
        <w:gridCol w:w="1476"/>
        <w:gridCol w:w="2936"/>
      </w:tblGrid>
      <w:tr w:rsidR="00075336" w:rsidRPr="00075336" w:rsidTr="0094561C">
        <w:trPr>
          <w:tblHeader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 xml:space="preserve">№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Текст (пункт), к которому предлагается поправка</w:t>
            </w:r>
          </w:p>
        </w:tc>
        <w:tc>
          <w:tcPr>
            <w:tcW w:w="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Содержание поправки</w:t>
            </w:r>
          </w:p>
        </w:tc>
        <w:tc>
          <w:tcPr>
            <w:tcW w:w="1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Новая редакция с предлагаемой поправкой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Решение</w:t>
            </w:r>
          </w:p>
        </w:tc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Примечание</w:t>
            </w:r>
          </w:p>
        </w:tc>
      </w:tr>
      <w:tr w:rsidR="0094561C" w:rsidRPr="00075336" w:rsidTr="0094561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Раздел «Обоснование начальной (максимальной) цены контракта (рекомендуемая форма)», столбец «Показатели»</w:t>
            </w:r>
          </w:p>
        </w:tc>
        <w:tc>
          <w:tcPr>
            <w:tcW w:w="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В столбце «Показатели» в качестве цифр проставить цифру 0 во всех подпунктах либо оставить пустые графы, так как практика показывает, что заказчики не корректируют данные цифры под каждую закупку, а используют эталонную, как приведено в рекомендуемой форме</w:t>
            </w:r>
          </w:p>
        </w:tc>
        <w:tc>
          <w:tcPr>
            <w:tcW w:w="1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В столбце «Показатели» эталонные цифры заменены на </w:t>
            </w:r>
            <w:r w:rsidRPr="000133C6">
              <w:rPr>
                <w:rFonts w:eastAsia="Times New Roman" w:cs="Times New Roman"/>
                <w:b/>
                <w:bCs/>
                <w:i/>
                <w:iCs/>
                <w:color w:val="00008B"/>
                <w:sz w:val="24"/>
                <w:szCs w:val="24"/>
                <w:lang w:eastAsia="ru-RU" w:bidi="ar-SA"/>
              </w:rPr>
              <w:t>0</w:t>
            </w: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 либо оставлены пустые графы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Исключение использования заказчиками цифр из шаблона</w:t>
            </w:r>
          </w:p>
        </w:tc>
      </w:tr>
      <w:tr w:rsidR="0094561C" w:rsidRPr="00075336" w:rsidTr="0094561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9A47F0" w:rsidRDefault="0094561C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 w:rsidRPr="009A47F0">
              <w:rPr>
                <w:sz w:val="24"/>
                <w:szCs w:val="16"/>
              </w:rPr>
              <w:t xml:space="preserve">Таблица «Обоснование </w:t>
            </w:r>
            <w:proofErr w:type="spellStart"/>
            <w:r w:rsidRPr="009A47F0">
              <w:rPr>
                <w:sz w:val="24"/>
                <w:szCs w:val="16"/>
              </w:rPr>
              <w:t>НМЦК</w:t>
            </w:r>
            <w:proofErr w:type="spellEnd"/>
            <w:r w:rsidRPr="009A47F0">
              <w:rPr>
                <w:sz w:val="24"/>
                <w:szCs w:val="16"/>
              </w:rPr>
              <w:t>», столбец «Показатели»</w:t>
            </w:r>
          </w:p>
        </w:tc>
        <w:tc>
          <w:tcPr>
            <w:tcW w:w="9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E63F82" w:rsidRDefault="0094561C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 w:rsidRPr="009A47F0">
              <w:rPr>
                <w:sz w:val="24"/>
                <w:szCs w:val="16"/>
              </w:rPr>
              <w:t xml:space="preserve">Заменить примерные цифры на конкретные значения (МРОТ 27 093 руб., </w:t>
            </w:r>
            <w:proofErr w:type="spellStart"/>
            <w:r w:rsidRPr="009A47F0">
              <w:rPr>
                <w:sz w:val="24"/>
                <w:szCs w:val="16"/>
              </w:rPr>
              <w:t>СНР</w:t>
            </w:r>
            <w:proofErr w:type="spellEnd"/>
            <w:r w:rsidRPr="009A47F0">
              <w:rPr>
                <w:sz w:val="24"/>
                <w:szCs w:val="16"/>
              </w:rPr>
              <w:t xml:space="preserve"> 164,33 ч, срок 12 мес., количество дней охраны 365, НДС 22% и т.д.)</w:t>
            </w:r>
          </w:p>
        </w:tc>
        <w:tc>
          <w:tcPr>
            <w:tcW w:w="14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9A47F0" w:rsidRDefault="0094561C" w:rsidP="00B23069">
            <w:pPr>
              <w:spacing w:before="0" w:beforeAutospacing="0" w:after="0" w:afterAutospacing="0"/>
              <w:ind w:firstLine="0"/>
              <w:rPr>
                <w:sz w:val="24"/>
                <w:szCs w:val="16"/>
              </w:rPr>
            </w:pPr>
            <w:r w:rsidRPr="009A47F0">
              <w:rPr>
                <w:sz w:val="24"/>
                <w:szCs w:val="16"/>
              </w:rPr>
              <w:t>Оставить форму с нулевыми или пустыми значениями для самостоятельного заполнения заказчиком.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94561C">
            <w:pPr>
              <w:spacing w:before="0" w:beforeAutospacing="0" w:after="0" w:afterAutospacing="0"/>
              <w:ind w:firstLine="0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94561C">
              <w:rPr>
                <w:b/>
                <w:bCs/>
                <w:color w:val="FF0000"/>
                <w:sz w:val="24"/>
                <w:szCs w:val="16"/>
              </w:rPr>
              <w:t>Отклонить</w:t>
            </w:r>
          </w:p>
        </w:tc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Форма является рекомендуемой</w:t>
            </w:r>
          </w:p>
        </w:tc>
      </w:tr>
    </w:tbl>
    <w:p w:rsidR="00075336" w:rsidRPr="00075336" w:rsidRDefault="00075336" w:rsidP="00075336">
      <w:pPr>
        <w:spacing w:before="250" w:beforeAutospacing="0" w:after="125" w:afterAutospacing="0"/>
        <w:ind w:right="0" w:firstLine="0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</w:pP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ТАБЛИЦА ПОПРАВОК № 11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br/>
        <w:t xml:space="preserve">к Приложению № 8 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«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Перечень нормативно-правовых актов</w:t>
      </w:r>
      <w:r w:rsidR="00413B8A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»</w:t>
      </w:r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 xml:space="preserve"> [</w:t>
      </w:r>
      <w:proofErr w:type="spellStart"/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X11</w:t>
      </w:r>
      <w:proofErr w:type="spellEnd"/>
      <w:r w:rsidRPr="00075336">
        <w:rPr>
          <w:rFonts w:eastAsia="Times New Roman" w:cs="Times New Roman"/>
          <w:b/>
          <w:bCs/>
          <w:color w:val="000000"/>
          <w:sz w:val="24"/>
          <w:szCs w:val="24"/>
          <w:lang w:eastAsia="ru-RU" w:bidi="ar-SA"/>
        </w:rPr>
        <w:t>]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2638"/>
        <w:gridCol w:w="1967"/>
        <w:gridCol w:w="5131"/>
        <w:gridCol w:w="1146"/>
        <w:gridCol w:w="3344"/>
      </w:tblGrid>
      <w:tr w:rsidR="00075336" w:rsidRPr="00075336" w:rsidTr="0094561C">
        <w:trPr>
          <w:tblHeader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 xml:space="preserve">№ 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/</w:t>
            </w:r>
            <w:proofErr w:type="spellStart"/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</w:t>
            </w:r>
            <w:proofErr w:type="spellEnd"/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Текст (пункт), к которому предлагается поправка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Содержание поправки</w:t>
            </w: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Новая редакция с предлагаемой поправкой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Решение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075336" w:rsidRPr="00075336" w:rsidRDefault="00075336" w:rsidP="00075336">
            <w:pPr>
              <w:spacing w:before="188" w:beforeAutospacing="0" w:after="188" w:afterAutospacing="0"/>
              <w:ind w:righ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b/>
                <w:bCs/>
                <w:sz w:val="24"/>
                <w:szCs w:val="24"/>
                <w:lang w:eastAsia="ru-RU" w:bidi="ar-SA"/>
              </w:rPr>
              <w:t>Примечание</w:t>
            </w:r>
          </w:p>
        </w:tc>
      </w:tr>
      <w:tr w:rsidR="0094561C" w:rsidRPr="00075336" w:rsidTr="0094561C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Приложение № 8 в целом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Актуализировать перечень </w:t>
            </w:r>
            <w:proofErr w:type="spellStart"/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НПА</w:t>
            </w:r>
            <w:proofErr w:type="spellEnd"/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Исключить из перечня: постановление Правительства РФ от 14.08.1992 № 587; постановление Правительства РФ от 23.06.2011 № 498; приказ Росгвардии от 19.10.2020 № 419. </w:t>
            </w:r>
          </w:p>
          <w:p w:rsidR="0094561C" w:rsidRPr="000133C6" w:rsidRDefault="0094561C" w:rsidP="00B23069">
            <w:pPr>
              <w:spacing w:before="0" w:beforeAutospacing="0" w:after="40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Включить: постановление Правительства РФ от 23.06.2026 № 781; приказ Росгвардии от 02.10.2025 № 358; приказ Росгвардии от 01.06.2020 № 149; ГОСТ </w:t>
            </w:r>
            <w:proofErr w:type="spellStart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proofErr w:type="spellEnd"/>
            <w:r w:rsidRPr="000133C6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59044-2026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Принять</w:t>
            </w:r>
          </w:p>
        </w:tc>
        <w:tc>
          <w:tcPr>
            <w:tcW w:w="1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hideMark/>
          </w:tcPr>
          <w:p w:rsidR="0094561C" w:rsidRPr="00075336" w:rsidRDefault="0094561C" w:rsidP="00075336">
            <w:pPr>
              <w:spacing w:before="188" w:beforeAutospacing="0" w:after="188" w:afterAutospacing="0"/>
              <w:ind w:right="0" w:firstLine="0"/>
              <w:jc w:val="left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075336">
              <w:rPr>
                <w:rFonts w:eastAsia="Times New Roman" w:cs="Times New Roman"/>
                <w:i/>
                <w:iCs/>
                <w:color w:val="800080"/>
                <w:sz w:val="24"/>
                <w:szCs w:val="24"/>
                <w:lang w:eastAsia="ru-RU" w:bidi="ar-SA"/>
              </w:rPr>
              <w:t>Приведение в соответствие с действующим законодательством</w:t>
            </w:r>
          </w:p>
        </w:tc>
      </w:tr>
    </w:tbl>
    <w:p w:rsidR="0094561C" w:rsidRDefault="0094561C" w:rsidP="00075336">
      <w:pPr>
        <w:spacing w:before="250" w:beforeAutospacing="0" w:after="125" w:afterAutospacing="0"/>
        <w:ind w:right="0" w:firstLine="0"/>
        <w:jc w:val="center"/>
        <w:outlineLvl w:val="1"/>
        <w:rPr>
          <w:rFonts w:eastAsia="Times New Roman" w:cs="Times New Roman"/>
          <w:b/>
          <w:bCs/>
          <w:caps/>
          <w:color w:val="000000"/>
          <w:sz w:val="24"/>
          <w:szCs w:val="24"/>
          <w:lang w:eastAsia="ru-RU" w:bidi="ar-SA"/>
        </w:rPr>
      </w:pPr>
    </w:p>
    <w:p w:rsidR="0094561C" w:rsidRDefault="0094561C" w:rsidP="00075336">
      <w:pPr>
        <w:spacing w:before="250" w:beforeAutospacing="0" w:after="125" w:afterAutospacing="0"/>
        <w:ind w:right="0" w:firstLine="0"/>
        <w:jc w:val="center"/>
        <w:outlineLvl w:val="1"/>
        <w:rPr>
          <w:rFonts w:eastAsia="Times New Roman" w:cs="Times New Roman"/>
          <w:b/>
          <w:bCs/>
          <w:caps/>
          <w:color w:val="000000"/>
          <w:sz w:val="24"/>
          <w:szCs w:val="24"/>
          <w:lang w:eastAsia="ru-RU" w:bidi="ar-SA"/>
        </w:rPr>
      </w:pPr>
    </w:p>
    <w:p w:rsidR="0094561C" w:rsidRDefault="0094561C" w:rsidP="00075336">
      <w:pPr>
        <w:spacing w:before="250" w:beforeAutospacing="0" w:after="125" w:afterAutospacing="0"/>
        <w:ind w:right="0" w:firstLine="0"/>
        <w:jc w:val="center"/>
        <w:outlineLvl w:val="1"/>
        <w:rPr>
          <w:rFonts w:eastAsia="Times New Roman" w:cs="Times New Roman"/>
          <w:b/>
          <w:bCs/>
          <w:caps/>
          <w:color w:val="000000"/>
          <w:sz w:val="24"/>
          <w:szCs w:val="24"/>
          <w:lang w:eastAsia="ru-RU" w:bidi="ar-SA"/>
        </w:rPr>
      </w:pPr>
    </w:p>
    <w:p w:rsidR="00CD0F09" w:rsidRPr="00075336" w:rsidRDefault="00CD0F09" w:rsidP="00075336">
      <w:pPr>
        <w:ind w:firstLine="0"/>
        <w:rPr>
          <w:rFonts w:cs="Times New Roman"/>
          <w:sz w:val="24"/>
          <w:szCs w:val="24"/>
        </w:rPr>
      </w:pPr>
    </w:p>
    <w:sectPr w:rsidR="00CD0F09" w:rsidRPr="00075336" w:rsidSect="0007533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14535"/>
    <w:multiLevelType w:val="multilevel"/>
    <w:tmpl w:val="66CAD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drawingGridHorizontalSpacing w:val="140"/>
  <w:displayHorizontalDrawingGridEvery w:val="2"/>
  <w:characterSpacingControl w:val="doNotCompress"/>
  <w:savePreviewPicture/>
  <w:compat/>
  <w:rsids>
    <w:rsidRoot w:val="00075336"/>
    <w:rsid w:val="000203F2"/>
    <w:rsid w:val="0004500F"/>
    <w:rsid w:val="00055316"/>
    <w:rsid w:val="0006700B"/>
    <w:rsid w:val="00075336"/>
    <w:rsid w:val="00115551"/>
    <w:rsid w:val="0012198E"/>
    <w:rsid w:val="001C71BA"/>
    <w:rsid w:val="0032184A"/>
    <w:rsid w:val="00413B8A"/>
    <w:rsid w:val="004B6E55"/>
    <w:rsid w:val="005555E0"/>
    <w:rsid w:val="006111F3"/>
    <w:rsid w:val="00644131"/>
    <w:rsid w:val="006653CB"/>
    <w:rsid w:val="0068799A"/>
    <w:rsid w:val="006D1077"/>
    <w:rsid w:val="006E6D00"/>
    <w:rsid w:val="00713809"/>
    <w:rsid w:val="00757760"/>
    <w:rsid w:val="008E0733"/>
    <w:rsid w:val="00920190"/>
    <w:rsid w:val="009309FA"/>
    <w:rsid w:val="0094561C"/>
    <w:rsid w:val="00965BEA"/>
    <w:rsid w:val="00971B44"/>
    <w:rsid w:val="009860E0"/>
    <w:rsid w:val="00A26C02"/>
    <w:rsid w:val="00A33C47"/>
    <w:rsid w:val="00AB2A5F"/>
    <w:rsid w:val="00AC0BB8"/>
    <w:rsid w:val="00AD5F03"/>
    <w:rsid w:val="00B002C6"/>
    <w:rsid w:val="00B566E5"/>
    <w:rsid w:val="00B73318"/>
    <w:rsid w:val="00B77605"/>
    <w:rsid w:val="00BC0B97"/>
    <w:rsid w:val="00CD0F09"/>
    <w:rsid w:val="00CE45AC"/>
    <w:rsid w:val="00D35600"/>
    <w:rsid w:val="00D74D6C"/>
    <w:rsid w:val="00D856DE"/>
    <w:rsid w:val="00DB2EBB"/>
    <w:rsid w:val="00E01BAA"/>
    <w:rsid w:val="00E42492"/>
    <w:rsid w:val="00E47258"/>
    <w:rsid w:val="00ED74BA"/>
    <w:rsid w:val="00EF6BCA"/>
    <w:rsid w:val="00F241E9"/>
    <w:rsid w:val="00F3398D"/>
    <w:rsid w:val="00F634B6"/>
    <w:rsid w:val="00FA38CF"/>
    <w:rsid w:val="00FF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ajorBidi"/>
        <w:sz w:val="28"/>
        <w:szCs w:val="22"/>
        <w:lang w:val="en-US" w:eastAsia="en-US" w:bidi="en-US"/>
      </w:rPr>
    </w:rPrDefault>
    <w:pPrDefault>
      <w:pPr>
        <w:ind w:right="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0B"/>
    <w:pPr>
      <w:spacing w:before="100" w:beforeAutospacing="1" w:after="100" w:afterAutospacing="1"/>
      <w:ind w:firstLine="709"/>
      <w:jc w:val="both"/>
    </w:pPr>
    <w:rPr>
      <w:rFonts w:ascii="Times New Roman" w:hAnsi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35600"/>
    <w:pPr>
      <w:pBdr>
        <w:bottom w:val="thinThickSmallGap" w:sz="12" w:space="1" w:color="943634" w:themeColor="accent2" w:themeShade="BF"/>
      </w:pBdr>
      <w:spacing w:before="400"/>
      <w:outlineLvl w:val="0"/>
    </w:pPr>
    <w:rPr>
      <w:caps/>
      <w:color w:val="632423" w:themeColor="accent2" w:themeShade="80"/>
      <w:spacing w:val="2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35600"/>
    <w:pPr>
      <w:pBdr>
        <w:bottom w:val="single" w:sz="4" w:space="1" w:color="622423" w:themeColor="accent2" w:themeShade="7F"/>
      </w:pBdr>
      <w:spacing w:before="400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5600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5600"/>
    <w:pPr>
      <w:pBdr>
        <w:bottom w:val="dotted" w:sz="4" w:space="1" w:color="943634" w:themeColor="accent2" w:themeShade="BF"/>
      </w:pBdr>
      <w:spacing w:after="120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5600"/>
    <w:pPr>
      <w:spacing w:before="320" w:after="120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5600"/>
    <w:pPr>
      <w:spacing w:after="120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5600"/>
    <w:pPr>
      <w:spacing w:after="120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5600"/>
    <w:pPr>
      <w:spacing w:after="120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5600"/>
    <w:pPr>
      <w:spacing w:after="120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ПА"/>
    <w:basedOn w:val="a4"/>
    <w:autoRedefine/>
    <w:rsid w:val="00D35600"/>
    <w:pPr>
      <w:tabs>
        <w:tab w:val="left" w:pos="720"/>
      </w:tabs>
      <w:spacing w:after="0" w:line="360" w:lineRule="auto"/>
      <w:ind w:left="0"/>
    </w:pPr>
    <w:rPr>
      <w:rFonts w:eastAsia="Times New Roman" w:cs="Times New Roman"/>
      <w:szCs w:val="28"/>
      <w:lang w:eastAsia="ru-RU"/>
    </w:rPr>
  </w:style>
  <w:style w:type="paragraph" w:styleId="a4">
    <w:name w:val="List Paragraph"/>
    <w:basedOn w:val="a"/>
    <w:uiPriority w:val="34"/>
    <w:qFormat/>
    <w:rsid w:val="00D35600"/>
    <w:pPr>
      <w:ind w:left="720"/>
      <w:contextualSpacing/>
    </w:pPr>
  </w:style>
  <w:style w:type="paragraph" w:customStyle="1" w:styleId="a5">
    <w:name w:val="Основной письмо"/>
    <w:autoRedefine/>
    <w:rsid w:val="00D35600"/>
    <w:pPr>
      <w:tabs>
        <w:tab w:val="left" w:pos="9360"/>
      </w:tabs>
      <w:spacing w:after="80"/>
      <w:ind w:left="5400"/>
    </w:pPr>
    <w:rPr>
      <w:rFonts w:ascii="Times New Roman" w:hAnsi="Times New Roman"/>
    </w:rPr>
  </w:style>
  <w:style w:type="paragraph" w:customStyle="1" w:styleId="a6">
    <w:name w:val="Стильосновной"/>
    <w:basedOn w:val="a"/>
    <w:autoRedefine/>
    <w:rsid w:val="00D35600"/>
    <w:pPr>
      <w:tabs>
        <w:tab w:val="right" w:pos="9360"/>
      </w:tabs>
    </w:pPr>
  </w:style>
  <w:style w:type="paragraph" w:customStyle="1" w:styleId="21">
    <w:name w:val="Таблица 2"/>
    <w:basedOn w:val="a4"/>
    <w:autoRedefine/>
    <w:rsid w:val="00D35600"/>
    <w:pPr>
      <w:spacing w:after="0"/>
      <w:ind w:left="0" w:right="252"/>
    </w:pPr>
    <w:rPr>
      <w:spacing w:val="5"/>
      <w:w w:val="89"/>
      <w:sz w:val="22"/>
    </w:rPr>
  </w:style>
  <w:style w:type="paragraph" w:customStyle="1" w:styleId="a7">
    <w:name w:val="Основной письмо (ОК)"/>
    <w:autoRedefine/>
    <w:rsid w:val="00D35600"/>
    <w:pPr>
      <w:tabs>
        <w:tab w:val="left" w:pos="9000"/>
      </w:tabs>
    </w:pPr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D35600"/>
    <w:rPr>
      <w:rFonts w:ascii="Times New Roman" w:hAnsi="Times New Roman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35600"/>
    <w:rPr>
      <w:rFonts w:ascii="Times New Roman" w:hAnsi="Times New Roman"/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35600"/>
    <w:rPr>
      <w:rFonts w:ascii="Times New Roman" w:hAnsi="Times New Roman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35600"/>
    <w:rPr>
      <w:rFonts w:ascii="Times New Roman" w:hAnsi="Times New Roman"/>
      <w:caps/>
      <w:color w:val="622423" w:themeColor="accent2" w:themeShade="7F"/>
      <w:spacing w:val="10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35600"/>
    <w:rPr>
      <w:rFonts w:ascii="Times New Roman" w:hAnsi="Times New Roman"/>
      <w:caps/>
      <w:color w:val="622423" w:themeColor="accent2" w:themeShade="7F"/>
      <w:spacing w:val="10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35600"/>
    <w:rPr>
      <w:rFonts w:ascii="Times New Roman" w:hAnsi="Times New Roman"/>
      <w:caps/>
      <w:color w:val="943634" w:themeColor="accent2" w:themeShade="BF"/>
      <w:spacing w:val="10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35600"/>
    <w:rPr>
      <w:rFonts w:ascii="Times New Roman" w:hAnsi="Times New Roman"/>
      <w:i/>
      <w:iCs/>
      <w:caps/>
      <w:color w:val="943634" w:themeColor="accent2" w:themeShade="BF"/>
      <w:spacing w:val="10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35600"/>
    <w:rPr>
      <w:rFonts w:ascii="Times New Roman" w:hAnsi="Times New Roman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35600"/>
    <w:rPr>
      <w:rFonts w:ascii="Times New Roman" w:hAnsi="Times New Roman"/>
      <w:i/>
      <w:iCs/>
      <w:caps/>
      <w:spacing w:val="10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35600"/>
    <w:rPr>
      <w:caps/>
      <w:spacing w:val="10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35600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a">
    <w:name w:val="Название Знак"/>
    <w:basedOn w:val="a0"/>
    <w:link w:val="a9"/>
    <w:uiPriority w:val="10"/>
    <w:rsid w:val="00D35600"/>
    <w:rPr>
      <w:rFonts w:ascii="Times New Roman" w:hAnsi="Times New Roman"/>
      <w:caps/>
      <w:color w:val="632423" w:themeColor="accent2" w:themeShade="80"/>
      <w:spacing w:val="50"/>
      <w:sz w:val="44"/>
      <w:szCs w:val="44"/>
    </w:rPr>
  </w:style>
  <w:style w:type="paragraph" w:styleId="ab">
    <w:name w:val="Subtitle"/>
    <w:basedOn w:val="a"/>
    <w:next w:val="a"/>
    <w:link w:val="ac"/>
    <w:uiPriority w:val="11"/>
    <w:qFormat/>
    <w:rsid w:val="00D35600"/>
    <w:pPr>
      <w:spacing w:after="560"/>
    </w:pPr>
    <w:rPr>
      <w:caps/>
      <w:spacing w:val="20"/>
      <w:sz w:val="18"/>
      <w:szCs w:val="18"/>
    </w:rPr>
  </w:style>
  <w:style w:type="character" w:customStyle="1" w:styleId="ac">
    <w:name w:val="Подзаголовок Знак"/>
    <w:basedOn w:val="a0"/>
    <w:link w:val="ab"/>
    <w:uiPriority w:val="11"/>
    <w:rsid w:val="00D35600"/>
    <w:rPr>
      <w:rFonts w:ascii="Times New Roman" w:hAnsi="Times New Roman"/>
      <w:caps/>
      <w:spacing w:val="20"/>
      <w:sz w:val="18"/>
      <w:szCs w:val="18"/>
    </w:rPr>
  </w:style>
  <w:style w:type="character" w:styleId="ad">
    <w:name w:val="Strong"/>
    <w:uiPriority w:val="22"/>
    <w:qFormat/>
    <w:rsid w:val="00D35600"/>
    <w:rPr>
      <w:b/>
      <w:bCs/>
      <w:color w:val="943634" w:themeColor="accent2" w:themeShade="BF"/>
      <w:spacing w:val="5"/>
    </w:rPr>
  </w:style>
  <w:style w:type="character" w:styleId="ae">
    <w:name w:val="Emphasis"/>
    <w:uiPriority w:val="20"/>
    <w:qFormat/>
    <w:rsid w:val="00D35600"/>
    <w:rPr>
      <w:caps/>
      <w:spacing w:val="5"/>
      <w:sz w:val="20"/>
      <w:szCs w:val="20"/>
    </w:rPr>
  </w:style>
  <w:style w:type="paragraph" w:styleId="af">
    <w:name w:val="No Spacing"/>
    <w:basedOn w:val="a"/>
    <w:link w:val="af0"/>
    <w:uiPriority w:val="1"/>
    <w:qFormat/>
    <w:rsid w:val="00D35600"/>
    <w:pPr>
      <w:spacing w:after="0"/>
    </w:pPr>
  </w:style>
  <w:style w:type="character" w:customStyle="1" w:styleId="af0">
    <w:name w:val="Без интервала Знак"/>
    <w:basedOn w:val="a0"/>
    <w:link w:val="af"/>
    <w:uiPriority w:val="1"/>
    <w:rsid w:val="00D35600"/>
    <w:rPr>
      <w:rFonts w:ascii="Times New Roman" w:hAnsi="Times New Roman"/>
      <w:sz w:val="28"/>
    </w:rPr>
  </w:style>
  <w:style w:type="paragraph" w:styleId="22">
    <w:name w:val="Quote"/>
    <w:basedOn w:val="a"/>
    <w:next w:val="a"/>
    <w:link w:val="23"/>
    <w:uiPriority w:val="29"/>
    <w:qFormat/>
    <w:rsid w:val="00D35600"/>
    <w:rPr>
      <w:i/>
      <w:iCs/>
    </w:rPr>
  </w:style>
  <w:style w:type="character" w:customStyle="1" w:styleId="23">
    <w:name w:val="Цитата 2 Знак"/>
    <w:basedOn w:val="a0"/>
    <w:link w:val="22"/>
    <w:uiPriority w:val="29"/>
    <w:rsid w:val="00D35600"/>
    <w:rPr>
      <w:rFonts w:ascii="Times New Roman" w:hAnsi="Times New Roman"/>
      <w:i/>
      <w:iCs/>
      <w:sz w:val="28"/>
    </w:rPr>
  </w:style>
  <w:style w:type="paragraph" w:styleId="af1">
    <w:name w:val="Intense Quote"/>
    <w:basedOn w:val="a"/>
    <w:next w:val="a"/>
    <w:link w:val="af2"/>
    <w:uiPriority w:val="30"/>
    <w:qFormat/>
    <w:rsid w:val="00D35600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f2">
    <w:name w:val="Выделенная цитата Знак"/>
    <w:basedOn w:val="a0"/>
    <w:link w:val="af1"/>
    <w:uiPriority w:val="30"/>
    <w:rsid w:val="00D35600"/>
    <w:rPr>
      <w:rFonts w:ascii="Times New Roman" w:hAnsi="Times New Roman"/>
      <w:caps/>
      <w:color w:val="622423" w:themeColor="accent2" w:themeShade="7F"/>
      <w:spacing w:val="5"/>
      <w:sz w:val="20"/>
      <w:szCs w:val="20"/>
    </w:rPr>
  </w:style>
  <w:style w:type="character" w:styleId="af3">
    <w:name w:val="Subtle Emphasis"/>
    <w:uiPriority w:val="19"/>
    <w:qFormat/>
    <w:rsid w:val="00D35600"/>
    <w:rPr>
      <w:i/>
      <w:iCs/>
    </w:rPr>
  </w:style>
  <w:style w:type="character" w:styleId="af4">
    <w:name w:val="Intense Emphasis"/>
    <w:uiPriority w:val="21"/>
    <w:qFormat/>
    <w:rsid w:val="00D35600"/>
    <w:rPr>
      <w:i/>
      <w:iCs/>
      <w:caps/>
      <w:spacing w:val="10"/>
      <w:sz w:val="20"/>
      <w:szCs w:val="20"/>
    </w:rPr>
  </w:style>
  <w:style w:type="character" w:styleId="af5">
    <w:name w:val="Subtle Reference"/>
    <w:basedOn w:val="a0"/>
    <w:uiPriority w:val="31"/>
    <w:qFormat/>
    <w:rsid w:val="00D35600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6">
    <w:name w:val="Intense Reference"/>
    <w:uiPriority w:val="32"/>
    <w:qFormat/>
    <w:rsid w:val="00D35600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7">
    <w:name w:val="Book Title"/>
    <w:uiPriority w:val="33"/>
    <w:qFormat/>
    <w:rsid w:val="00D35600"/>
    <w:rPr>
      <w:caps/>
      <w:color w:val="622423" w:themeColor="accent2" w:themeShade="7F"/>
      <w:spacing w:val="5"/>
      <w:u w:color="622423" w:themeColor="accent2" w:themeShade="7F"/>
    </w:rPr>
  </w:style>
  <w:style w:type="paragraph" w:styleId="af8">
    <w:name w:val="TOC Heading"/>
    <w:basedOn w:val="1"/>
    <w:next w:val="a"/>
    <w:uiPriority w:val="39"/>
    <w:semiHidden/>
    <w:unhideWhenUsed/>
    <w:qFormat/>
    <w:rsid w:val="00D35600"/>
    <w:pPr>
      <w:outlineLvl w:val="9"/>
    </w:pPr>
  </w:style>
  <w:style w:type="paragraph" w:styleId="af9">
    <w:name w:val="Normal (Web)"/>
    <w:basedOn w:val="a"/>
    <w:uiPriority w:val="99"/>
    <w:semiHidden/>
    <w:unhideWhenUsed/>
    <w:rsid w:val="00075336"/>
    <w:pPr>
      <w:ind w:right="0" w:firstLine="0"/>
      <w:jc w:val="left"/>
    </w:pPr>
    <w:rPr>
      <w:rFonts w:eastAsia="Times New Roman" w:cs="Times New Roman"/>
      <w:sz w:val="24"/>
      <w:szCs w:val="24"/>
      <w:lang w:eastAsia="ru-RU" w:bidi="ar-SA"/>
    </w:rPr>
  </w:style>
  <w:style w:type="character" w:customStyle="1" w:styleId="dark-blue-bold-italic">
    <w:name w:val="dark-blue-bold-italic"/>
    <w:basedOn w:val="a0"/>
    <w:rsid w:val="00075336"/>
  </w:style>
  <w:style w:type="character" w:customStyle="1" w:styleId="strikethrough">
    <w:name w:val="strikethrough"/>
    <w:basedOn w:val="a0"/>
    <w:rsid w:val="00075336"/>
  </w:style>
  <w:style w:type="character" w:customStyle="1" w:styleId="purple-italic">
    <w:name w:val="purple-italic"/>
    <w:basedOn w:val="a0"/>
    <w:rsid w:val="00075336"/>
  </w:style>
  <w:style w:type="character" w:customStyle="1" w:styleId="red-bold-italic">
    <w:name w:val="red-bold-italic"/>
    <w:basedOn w:val="a0"/>
    <w:rsid w:val="00075336"/>
  </w:style>
  <w:style w:type="character" w:styleId="afa">
    <w:name w:val="Hyperlink"/>
    <w:basedOn w:val="a0"/>
    <w:uiPriority w:val="99"/>
    <w:unhideWhenUsed/>
    <w:rsid w:val="00075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2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38689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6378">
          <w:marLeft w:val="0"/>
          <w:marRight w:val="0"/>
          <w:marTop w:val="188"/>
          <w:marBottom w:val="188"/>
          <w:divBdr>
            <w:top w:val="dashed" w:sz="4" w:space="6" w:color="800080"/>
            <w:left w:val="dashed" w:sz="4" w:space="6" w:color="800080"/>
            <w:bottom w:val="dashed" w:sz="4" w:space="6" w:color="800080"/>
            <w:right w:val="dashed" w:sz="4" w:space="6" w:color="800080"/>
          </w:divBdr>
        </w:div>
        <w:div w:id="794517390">
          <w:marLeft w:val="0"/>
          <w:marRight w:val="0"/>
          <w:marTop w:val="25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4632">
          <w:marLeft w:val="0"/>
          <w:marRight w:val="0"/>
          <w:marTop w:val="25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2176">
          <w:marLeft w:val="0"/>
          <w:marRight w:val="0"/>
          <w:marTop w:val="25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1363">
          <w:marLeft w:val="0"/>
          <w:marRight w:val="0"/>
          <w:marTop w:val="25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5766">
          <w:marLeft w:val="0"/>
          <w:marRight w:val="0"/>
          <w:marTop w:val="25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7666">
          <w:marLeft w:val="0"/>
          <w:marRight w:val="0"/>
          <w:marTop w:val="25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4988">
          <w:marLeft w:val="0"/>
          <w:marRight w:val="0"/>
          <w:marTop w:val="25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0414">
          <w:marLeft w:val="0"/>
          <w:marRight w:val="0"/>
          <w:marTop w:val="25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3236">
          <w:marLeft w:val="0"/>
          <w:marRight w:val="0"/>
          <w:marTop w:val="25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4763">
          <w:marLeft w:val="0"/>
          <w:marRight w:val="0"/>
          <w:marTop w:val="25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4033">
          <w:marLeft w:val="0"/>
          <w:marRight w:val="0"/>
          <w:marTop w:val="25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574">
          <w:marLeft w:val="0"/>
          <w:marRight w:val="0"/>
          <w:marTop w:val="125"/>
          <w:marBottom w:val="125"/>
          <w:divBdr>
            <w:top w:val="none" w:sz="0" w:space="0" w:color="auto"/>
            <w:left w:val="single" w:sz="18" w:space="6" w:color="800080"/>
            <w:bottom w:val="none" w:sz="0" w:space="0" w:color="auto"/>
            <w:right w:val="none" w:sz="0" w:space="0" w:color="auto"/>
          </w:divBdr>
        </w:div>
      </w:divsChild>
    </w:div>
    <w:div w:id="15254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urskpra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5450</Words>
  <Characters>31069</Characters>
  <Application>Microsoft Office Word</Application>
  <DocSecurity>0</DocSecurity>
  <Lines>258</Lines>
  <Paragraphs>72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СВОДНАЯ ТАБЛИЦА ПОПРАВОК</vt:lpstr>
      <vt:lpstr>    </vt:lpstr>
      <vt:lpstr>    ТАБЛИЦА ПОПРАВОК № 6 к Приложению № 5 «Рекомендуемая форма требований к содержан</vt:lpstr>
      <vt:lpstr>    </vt:lpstr>
      <vt:lpstr>    ТАБЛИЦА ПОПРАВОК № 10</vt:lpstr>
      <vt:lpstr>    к Приложению № 7 «Рекомендуемая форма расчёта начальной (максимальной) цены конт</vt:lpstr>
      <vt:lpstr>    </vt:lpstr>
      <vt:lpstr>    </vt:lpstr>
      <vt:lpstr>    </vt:lpstr>
    </vt:vector>
  </TitlesOfParts>
  <Company/>
  <LinksUpToDate>false</LinksUpToDate>
  <CharactersWithSpaces>36447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mzak1</dc:creator>
  <cp:lastModifiedBy>mzak1</cp:lastModifiedBy>
  <cp:revision>4</cp:revision>
  <dcterms:created xsi:type="dcterms:W3CDTF">2026-09-24T08:38:00Z</dcterms:created>
  <dcterms:modified xsi:type="dcterms:W3CDTF">2026-09-24T08:42:00Z</dcterms:modified>
  <cp:contentStatus>Окончательное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