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7B" w:rsidRDefault="00937A67">
      <w:pPr>
        <w:widowControl w:val="0"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2403475</wp:posOffset>
            </wp:positionH>
            <wp:positionV relativeFrom="paragraph">
              <wp:posOffset>-46990</wp:posOffset>
            </wp:positionV>
            <wp:extent cx="949960" cy="91440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E7B" w:rsidRDefault="00214E7B">
      <w:pPr>
        <w:widowControl w:val="0"/>
        <w:jc w:val="center"/>
        <w:outlineLvl w:val="0"/>
        <w:rPr>
          <w:b/>
          <w:sz w:val="32"/>
        </w:rPr>
      </w:pPr>
    </w:p>
    <w:p w:rsidR="00214E7B" w:rsidRDefault="00214E7B">
      <w:pPr>
        <w:widowControl w:val="0"/>
        <w:jc w:val="center"/>
        <w:outlineLvl w:val="0"/>
        <w:rPr>
          <w:b/>
          <w:sz w:val="32"/>
        </w:rPr>
      </w:pPr>
    </w:p>
    <w:p w:rsidR="00214E7B" w:rsidRDefault="00214E7B">
      <w:pPr>
        <w:widowControl w:val="0"/>
        <w:jc w:val="center"/>
        <w:outlineLvl w:val="0"/>
        <w:rPr>
          <w:b/>
          <w:sz w:val="32"/>
        </w:rPr>
      </w:pPr>
    </w:p>
    <w:p w:rsidR="00214E7B" w:rsidRDefault="00937A67">
      <w:pPr>
        <w:widowControl w:val="0"/>
        <w:tabs>
          <w:tab w:val="left" w:pos="8340"/>
        </w:tabs>
        <w:rPr>
          <w:b/>
          <w:spacing w:val="80"/>
          <w:sz w:val="10"/>
        </w:rPr>
      </w:pPr>
      <w:r>
        <w:rPr>
          <w:b/>
          <w:spacing w:val="80"/>
          <w:sz w:val="10"/>
        </w:rPr>
        <w:tab/>
      </w:r>
    </w:p>
    <w:p w:rsidR="00214E7B" w:rsidRDefault="00937A67">
      <w:pPr>
        <w:widowControl w:val="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КОМИТЕТ ПРАВОВОГО ОБЕСПЕЧЕНИЯ</w:t>
      </w:r>
    </w:p>
    <w:p w:rsidR="00214E7B" w:rsidRDefault="00937A67">
      <w:pPr>
        <w:widowControl w:val="0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КУРСКОЙ ОБЛАСТИ</w:t>
      </w:r>
    </w:p>
    <w:p w:rsidR="00214E7B" w:rsidRDefault="00214E7B">
      <w:pPr>
        <w:widowControl w:val="0"/>
        <w:jc w:val="center"/>
        <w:rPr>
          <w:b/>
          <w:spacing w:val="40"/>
        </w:rPr>
      </w:pPr>
    </w:p>
    <w:p w:rsidR="00214E7B" w:rsidRDefault="00214E7B">
      <w:pPr>
        <w:widowControl w:val="0"/>
        <w:jc w:val="center"/>
        <w:rPr>
          <w:b/>
          <w:spacing w:val="40"/>
        </w:rPr>
      </w:pPr>
    </w:p>
    <w:p w:rsidR="00214E7B" w:rsidRDefault="00937A67">
      <w:pPr>
        <w:widowControl w:val="0"/>
        <w:jc w:val="center"/>
        <w:rPr>
          <w:spacing w:val="40"/>
          <w:sz w:val="28"/>
        </w:rPr>
      </w:pPr>
      <w:r>
        <w:rPr>
          <w:spacing w:val="40"/>
          <w:sz w:val="28"/>
        </w:rPr>
        <w:t>ПРИКАЗ</w:t>
      </w:r>
    </w:p>
    <w:p w:rsidR="00214E7B" w:rsidRDefault="00214E7B">
      <w:pPr>
        <w:jc w:val="center"/>
        <w:rPr>
          <w:sz w:val="16"/>
        </w:rPr>
      </w:pPr>
    </w:p>
    <w:p w:rsidR="00214E7B" w:rsidRDefault="00937A67">
      <w:pPr>
        <w:jc w:val="center"/>
        <w:rPr>
          <w:sz w:val="26"/>
        </w:rPr>
      </w:pPr>
      <w:r>
        <w:rPr>
          <w:sz w:val="26"/>
        </w:rPr>
        <w:t>от ___________________№ _____________________</w:t>
      </w:r>
    </w:p>
    <w:p w:rsidR="00214E7B" w:rsidRDefault="00214E7B">
      <w:pPr>
        <w:jc w:val="center"/>
        <w:rPr>
          <w:sz w:val="16"/>
        </w:rPr>
      </w:pPr>
    </w:p>
    <w:p w:rsidR="00214E7B" w:rsidRDefault="00214E7B">
      <w:pPr>
        <w:jc w:val="center"/>
        <w:rPr>
          <w:sz w:val="16"/>
        </w:rPr>
      </w:pPr>
    </w:p>
    <w:p w:rsidR="00214E7B" w:rsidRDefault="00937A67">
      <w:pPr>
        <w:jc w:val="center"/>
        <w:rPr>
          <w:sz w:val="28"/>
        </w:rPr>
      </w:pPr>
      <w:r>
        <w:rPr>
          <w:sz w:val="28"/>
        </w:rPr>
        <w:t xml:space="preserve"> г. Курск</w:t>
      </w:r>
    </w:p>
    <w:p w:rsidR="00214E7B" w:rsidRDefault="00214E7B">
      <w:pPr>
        <w:jc w:val="center"/>
        <w:rPr>
          <w:sz w:val="28"/>
        </w:rPr>
      </w:pPr>
    </w:p>
    <w:p w:rsidR="00214E7B" w:rsidRDefault="00937A67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комиссии по соблюдению требований к служебному поведению государственных гражданских служащих  комитета </w:t>
      </w:r>
      <w:r>
        <w:rPr>
          <w:rFonts w:ascii="Times New Roman" w:hAnsi="Times New Roman"/>
          <w:sz w:val="28"/>
        </w:rPr>
        <w:t>правового обеспечения Курской области,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sz w:val="28"/>
        </w:rPr>
        <w:t>аппаратов мировых судей Курской области,  руководителей учреждений, подведомственных  комитету правового обеспечения Курской области, и урегулированию конфликта интересов в комитете правового обеспечения Курской облас</w:t>
      </w:r>
      <w:r>
        <w:rPr>
          <w:rFonts w:ascii="Times New Roman" w:hAnsi="Times New Roman"/>
          <w:sz w:val="28"/>
        </w:rPr>
        <w:t>ти и аппаратах  мировых судей Курской области</w:t>
      </w:r>
    </w:p>
    <w:p w:rsidR="00214E7B" w:rsidRDefault="00214E7B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214E7B" w:rsidRDefault="00937A67">
      <w:pPr>
        <w:pStyle w:val="ConsPlusTitle"/>
        <w:jc w:val="center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 xml:space="preserve"> и аппарате мирового судьи Курской области</w:t>
      </w:r>
    </w:p>
    <w:p w:rsidR="00214E7B" w:rsidRDefault="00937A67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Федеральным законом от 27 июля 2004 года                      № 79-ФЗ «О государственной гражданской службе Российской Федерации»,  Федеральным закон</w:t>
      </w:r>
      <w:r>
        <w:rPr>
          <w:sz w:val="28"/>
        </w:rPr>
        <w:t>ом от  25 декабря 2008 года  № 273-ФЗ 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</w:t>
      </w:r>
      <w:r>
        <w:rPr>
          <w:sz w:val="28"/>
        </w:rPr>
        <w:t xml:space="preserve">кта интересов», постановлением Губернатора Курской области от 27.08.2010  № 343-пг «О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</w:t>
      </w:r>
      <w:r>
        <w:rPr>
          <w:sz w:val="28"/>
        </w:rPr>
        <w:t>и урегулированию конфликта интересов в исполнительных органах Курской области» и руководствуясь Положением о  комитете правового обеспечения Курской области, утвержденным постановлением Губернатора Курской области от 23.10.2025 № 246-пг, ПРИКАЗЫВАЮ</w:t>
      </w:r>
      <w:r>
        <w:rPr>
          <w:b/>
          <w:sz w:val="28"/>
        </w:rPr>
        <w:t>:</w:t>
      </w:r>
    </w:p>
    <w:p w:rsidR="00214E7B" w:rsidRDefault="00937A67">
      <w:pPr>
        <w:ind w:firstLine="709"/>
        <w:jc w:val="both"/>
        <w:rPr>
          <w:sz w:val="28"/>
        </w:rPr>
      </w:pPr>
      <w:r>
        <w:rPr>
          <w:sz w:val="28"/>
        </w:rPr>
        <w:t>1. Утв</w:t>
      </w:r>
      <w:r>
        <w:rPr>
          <w:sz w:val="28"/>
        </w:rPr>
        <w:t>ердить прилагаемое Положение о комиссии по соблюдению требований к служебному поведению государственных гражданских служащих комитета правового обеспечения Курской области,  аппаратов мировых судей Курской области, руководителей учреждений, подведомственны</w:t>
      </w:r>
      <w:r>
        <w:rPr>
          <w:sz w:val="28"/>
        </w:rPr>
        <w:t>х комитету правового обеспечения Курской области, и урегулированию конфликта интересов в комитете правового обеспечения Курской области и аппаратах мировых судей Курской области.</w:t>
      </w:r>
    </w:p>
    <w:p w:rsidR="00214E7B" w:rsidRDefault="00937A67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2. Признать утратившими силу:</w:t>
      </w:r>
    </w:p>
    <w:p w:rsidR="00214E7B" w:rsidRDefault="00937A6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приказ</w:t>
      </w:r>
      <w:r>
        <w:rPr>
          <w:sz w:val="28"/>
        </w:rPr>
        <w:t xml:space="preserve"> Министерства правового обеспечения Курской области от 17.04.2025 № 92/о «О комиссии по соблюдению требований к служебному поведению государственных гражданских служащих  Министерства правового обеспечения Курской области,</w:t>
      </w:r>
      <w:r>
        <w:rPr>
          <w:color w:val="FB290D"/>
          <w:sz w:val="28"/>
        </w:rPr>
        <w:t xml:space="preserve"> </w:t>
      </w:r>
      <w:r>
        <w:rPr>
          <w:sz w:val="28"/>
        </w:rPr>
        <w:t>аппарата мирового судьи Курской о</w:t>
      </w:r>
      <w:r>
        <w:rPr>
          <w:sz w:val="28"/>
        </w:rPr>
        <w:t>бласти,  руководителей учреждений, подведомственных Министерству правового обеспечения Курской области, и урегулированию конфликта интересов в Министерстве правового обеспечения Курской области и аппарате мирового судьи Курской области»;</w:t>
      </w:r>
    </w:p>
    <w:p w:rsidR="00214E7B" w:rsidRDefault="00937A6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приказ Министерств</w:t>
      </w:r>
      <w:r>
        <w:rPr>
          <w:sz w:val="28"/>
        </w:rPr>
        <w:t xml:space="preserve">а правового обеспечения Курской области от 23.07.2025 № 133/о «О внесении изменений в приказ Министерства правового обеспечения Курской области от 17.04.2025 № 92/о». </w:t>
      </w:r>
    </w:p>
    <w:p w:rsidR="00214E7B" w:rsidRDefault="00937A67">
      <w:pPr>
        <w:ind w:firstLine="708"/>
        <w:jc w:val="both"/>
        <w:rPr>
          <w:sz w:val="28"/>
        </w:rPr>
      </w:pPr>
      <w:r>
        <w:rPr>
          <w:sz w:val="28"/>
        </w:rPr>
        <w:t xml:space="preserve">3. Приказ вступает в силу со дня его официального опубликования и распространяется на правоотношения, возникшие с 1 января 2026 года. </w:t>
      </w:r>
    </w:p>
    <w:p w:rsidR="00214E7B" w:rsidRDefault="00214E7B">
      <w:pPr>
        <w:ind w:firstLine="709"/>
        <w:jc w:val="both"/>
        <w:rPr>
          <w:sz w:val="28"/>
        </w:rPr>
      </w:pPr>
    </w:p>
    <w:p w:rsidR="00214E7B" w:rsidRDefault="00214E7B">
      <w:pPr>
        <w:ind w:firstLine="709"/>
        <w:jc w:val="both"/>
        <w:rPr>
          <w:sz w:val="28"/>
        </w:rPr>
      </w:pPr>
    </w:p>
    <w:p w:rsidR="00214E7B" w:rsidRDefault="00214E7B">
      <w:pPr>
        <w:ind w:firstLine="709"/>
        <w:jc w:val="both"/>
        <w:rPr>
          <w:sz w:val="28"/>
        </w:rPr>
      </w:pPr>
    </w:p>
    <w:p w:rsidR="00214E7B" w:rsidRDefault="00937A67">
      <w:pPr>
        <w:pStyle w:val="af2"/>
        <w:rPr>
          <w:sz w:val="28"/>
        </w:rPr>
      </w:pPr>
      <w:r>
        <w:rPr>
          <w:sz w:val="28"/>
        </w:rPr>
        <w:t>Председатель комитета                                                                Э.С. Сенников</w:t>
      </w:r>
    </w:p>
    <w:p w:rsidR="00214E7B" w:rsidRDefault="00214E7B">
      <w:pPr>
        <w:pStyle w:val="af2"/>
        <w:rPr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9D2D2F" w:rsidRDefault="009D2D2F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9D2D2F" w:rsidRDefault="009D2D2F" w:rsidP="009D2D2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:rsidR="009D2D2F" w:rsidRDefault="009D2D2F" w:rsidP="009D2D2F">
      <w:pPr>
        <w:pStyle w:val="ConsPlusNormal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комитета правового</w:t>
      </w:r>
    </w:p>
    <w:p w:rsidR="009D2D2F" w:rsidRDefault="009D2D2F" w:rsidP="009D2D2F">
      <w:pPr>
        <w:pStyle w:val="ConsPlusNormal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Курской области</w:t>
      </w:r>
    </w:p>
    <w:p w:rsidR="009D2D2F" w:rsidRDefault="009D2D2F" w:rsidP="009D2D2F">
      <w:pPr>
        <w:pStyle w:val="ConsPlusNormal"/>
        <w:ind w:left="30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от «_____»_______№_________         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о комиссии по соблюдению требований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 служебному поведению государственных гражданских служащих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комитета правового обеспечения Курской области,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аппаратов мировых судей  Курской области, руководителей учреждений, подведомственных комитету правового обеспечения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Курской области, и урегулированию конфликта интересов в комитете правового обеспечения Курской области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аппаратах мировых судей Курской области</w:t>
      </w:r>
    </w:p>
    <w:p w:rsidR="009D2D2F" w:rsidRDefault="009D2D2F" w:rsidP="009D2D2F">
      <w:pPr>
        <w:pStyle w:val="ConsPlusNormal"/>
        <w:jc w:val="center"/>
        <w:rPr>
          <w:rFonts w:ascii="Times New Roman" w:hAnsi="Times New Roman"/>
        </w:rPr>
      </w:pPr>
    </w:p>
    <w:p w:rsidR="009D2D2F" w:rsidRDefault="009D2D2F" w:rsidP="009D2D2F">
      <w:pPr>
        <w:pStyle w:val="ConsPlusNormal"/>
        <w:jc w:val="center"/>
        <w:rPr>
          <w:rFonts w:ascii="Times New Roman" w:hAnsi="Times New Roman"/>
        </w:rPr>
      </w:pP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0" w:name="P39"/>
      <w:bookmarkEnd w:id="0"/>
      <w:r>
        <w:rPr>
          <w:rFonts w:ascii="Times New Roman" w:hAnsi="Times New Roman"/>
          <w:sz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комитета правового обеспечения Курской области (далее - Комитет), аппаратов мировых судей Курской области (далее – аппараты мировых судей), руководителей учреждений, подведомственных Комитету (далее – руководители учреждений), и урегулированию конфликта интересов в Комитете и аппаратах мировых судей (далее - Комиссия).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Комиссия в своей деятельности руководствуется </w:t>
      </w:r>
      <w:hyperlink r:id="rId8" w:tooltip="https://login.consultant.ru/link/?req=doc&amp;base=LAW&amp;n=2875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 w:tooltip="https://login.consultant.ru/link/?req=doc&amp;base=RLAW417&amp;n=125595" w:history="1">
        <w:r>
          <w:rPr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Курской области, законами Курской области, постановлениями Губернатора Курской области, Правительства Курской области, Администрации Курской области, настоящим Положением, а также иными правовыми актами Российской Федерации и Курской области.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Основной задачей Комиссии является содействие:</w:t>
      </w:r>
    </w:p>
    <w:p w:rsidR="009D2D2F" w:rsidRDefault="009D2D2F" w:rsidP="009D2D2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обеспечении соблюдения государственными гражданскими служащими Комитета (далее - государственные служащие),  аппаратами мировых судей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tooltip="https://login.consultant.ru/link/?req=doc&amp;base=RLAW417&amp;n=108630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  25 декабря 2008 года № 273-ФЗ «О противодействии коррупции», другими федеральными законами, </w:t>
      </w:r>
      <w:hyperlink r:id="rId11" w:tooltip="https://login.consultant.ru/link/?req=doc&amp;base=RLAW417&amp;n=108630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Курской области от 11 ноября 2008 года № 85-ЗКО «О противодействии коррупции в Курской области», другими законами Курской области (далее - требования к служебному поведению и (или) требования об урегулировании конфликта интересов);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 в осуществлении в  Комитете и аппаратах мировых судей  мер по предупреждению коррупции;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обеспечении соблюдения руководителями учреждений  требований к служебному поведению и (или) требований об урегулировании конфликта интересов.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Курской области (далее - должности государственной службы) в Комитете (за исключением государственных служащих, замещающих должности председателя комитета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и заместителей председателя комитета правового обеспечения Курской области), аппаратах мировых судей и  руководителей учреждений.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Комиссия образуется приказом председателя комитета правового обеспечения Курской области (далее – Председатель комитета).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 состав Комиссии входят: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заместитель Председателя комитета (председатель Комиссии), начальник  управления организационного обеспечения деятельности мировых судей и кадровой работы Комитета (заместитель председателя Комиссии),  заместитель начальника  управления организационного обеспечения деятельности мировых судей и кадровой работы Комитета (секретарь Комиссии), государственные служащие  других структурных подразделений Комитета;</w:t>
      </w:r>
    </w:p>
    <w:p w:rsidR="009D2D2F" w:rsidRDefault="009D2D2F" w:rsidP="009D2D2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представитель департамента Администрации Курской области по профилактике коррупционных и иных правонарушений;</w:t>
      </w:r>
    </w:p>
    <w:p w:rsidR="009D2D2F" w:rsidRDefault="009D2D2F" w:rsidP="009D2D2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bookmarkStart w:id="1" w:name="P50"/>
      <w:bookmarkStart w:id="2" w:name="P51"/>
      <w:bookmarkEnd w:id="1"/>
      <w:bookmarkEnd w:id="2"/>
      <w:r>
        <w:rPr>
          <w:rFonts w:ascii="Times New Roman" w:hAnsi="Times New Roman"/>
          <w:sz w:val="28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3" w:name="P52"/>
      <w:bookmarkEnd w:id="3"/>
      <w:r>
        <w:rPr>
          <w:rFonts w:ascii="Times New Roman" w:hAnsi="Times New Roman"/>
          <w:sz w:val="28"/>
        </w:rPr>
        <w:t xml:space="preserve">7. По решению Председателя комитета в состав Комиссии могут быть включены: 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представитель Общественной палаты Курской области;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представитель общественных организаций ветеранов;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представитель  общественного совета при Комитете.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8. Лица, указанные в подпунктах «б» и «в» пункта 6 и пункте 7 настоящего Положения, включаются в состав Комиссии в установленном порядке по согласованию с департаментом Администрации Курской </w:t>
      </w:r>
      <w:r>
        <w:rPr>
          <w:rFonts w:ascii="Times New Roman" w:hAnsi="Times New Roman"/>
          <w:sz w:val="28"/>
        </w:rPr>
        <w:lastRenderedPageBreak/>
        <w:t xml:space="preserve">области по профилактике коррупционных и иных правонарушений, </w:t>
      </w:r>
    </w:p>
    <w:p w:rsidR="009D2D2F" w:rsidRDefault="009D2D2F" w:rsidP="009D2D2F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общественным советом при Комитете  на основании запроса Председателя комитета. Согласование осуществляется в 5-дневный срок со дня получения запроса.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Число членов Комиссии, не замещающих должности государственной службы в Комитете, должно составлять не менее одной четверти от общего числа членов Комиссии.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 заседаниях Комиссии с правом совещательного голоса участвуют: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непосредственный руководитель государственного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Комитете, аппаратах мировых судей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4" w:name="P61"/>
      <w:bookmarkEnd w:id="4"/>
      <w:r>
        <w:rPr>
          <w:rFonts w:ascii="Times New Roman" w:hAnsi="Times New Roman"/>
          <w:sz w:val="28"/>
        </w:rPr>
        <w:t>б) другие государственные служащие, замещающие должности государственной службы в Комитете;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 Комитете, недопустимо.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</w:t>
      </w:r>
      <w:r>
        <w:rPr>
          <w:rFonts w:ascii="Times New Roman" w:hAnsi="Times New Roman"/>
          <w:sz w:val="28"/>
        </w:rPr>
        <w:lastRenderedPageBreak/>
        <w:t>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5" w:name="P64"/>
      <w:bookmarkEnd w:id="5"/>
      <w:r>
        <w:rPr>
          <w:rFonts w:ascii="Times New Roman" w:hAnsi="Times New Roman"/>
          <w:sz w:val="28"/>
        </w:rPr>
        <w:t>14. Основаниями для проведения заседания Комиссии являются:</w:t>
      </w:r>
    </w:p>
    <w:p w:rsidR="009D2D2F" w:rsidRDefault="009D2D2F" w:rsidP="009D2D2F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6" w:name="P65"/>
      <w:bookmarkEnd w:id="6"/>
      <w:r>
        <w:rPr>
          <w:rFonts w:ascii="Times New Roman" w:hAnsi="Times New Roman"/>
          <w:color w:val="auto"/>
          <w:sz w:val="28"/>
        </w:rPr>
        <w:t>а)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представление Председателем комитета  в соответствии с </w:t>
      </w:r>
      <w:hyperlink r:id="rId12" w:tooltip="https://login.consultant.ru/link/?req=doc&amp;base=RLAW417&amp;n=108786&amp;dst=100142" w:history="1">
        <w:r>
          <w:rPr>
            <w:rFonts w:ascii="Times New Roman" w:hAnsi="Times New Roman"/>
            <w:color w:val="auto"/>
            <w:sz w:val="28"/>
          </w:rPr>
          <w:t>пунктом 26</w:t>
        </w:r>
      </w:hyperlink>
      <w:r>
        <w:rPr>
          <w:rFonts w:ascii="Times New Roman" w:hAnsi="Times New Roman"/>
          <w:color w:val="auto"/>
          <w:sz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материалов проверки, свидетельствующих: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7" w:name="P66"/>
      <w:bookmarkEnd w:id="7"/>
      <w:r>
        <w:rPr>
          <w:rFonts w:ascii="Times New Roman" w:hAnsi="Times New Roman"/>
          <w:sz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3" w:tooltip="https://login.consultant.ru/link/?req=doc&amp;base=RLAW417&amp;n=108786&amp;dst=100154" w:history="1">
        <w:r>
          <w:rPr>
            <w:rFonts w:ascii="Times New Roman" w:hAnsi="Times New Roman"/>
            <w:sz w:val="28"/>
          </w:rPr>
          <w:t>подпунктом «а» пункта 1</w:t>
        </w:r>
      </w:hyperlink>
      <w:r>
        <w:rPr>
          <w:rFonts w:ascii="Times New Roman" w:hAnsi="Times New Roman"/>
          <w:sz w:val="28"/>
        </w:rPr>
        <w:t xml:space="preserve"> названного Положения;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8" w:name="P67"/>
      <w:bookmarkEnd w:id="8"/>
      <w:r>
        <w:rPr>
          <w:rFonts w:ascii="Times New Roman" w:hAnsi="Times New Roman"/>
          <w:sz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предоставление учредителем или лицом, которому такие полномочия предоставлены учредителем, в соответствии с </w:t>
      </w:r>
      <w:hyperlink r:id="rId14" w:tooltip="https://login.consultant.ru/link/?req=doc&amp;base=RLAW417&amp;n=108775&amp;dst=100092" w:history="1">
        <w:r>
          <w:rPr>
            <w:rFonts w:ascii="Times New Roman" w:hAnsi="Times New Roman"/>
            <w:sz w:val="28"/>
          </w:rPr>
          <w:t>пунктом 10</w:t>
        </w:r>
      </w:hyperlink>
      <w:r>
        <w:rPr>
          <w:rFonts w:ascii="Times New Roman" w:hAnsi="Times New Roman"/>
          <w:sz w:val="28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№ 74-пг, материалов проверки, свидетельствующих: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9" w:name="P69"/>
      <w:bookmarkEnd w:id="9"/>
      <w:r>
        <w:rPr>
          <w:rFonts w:ascii="Times New Roman" w:hAnsi="Times New Roman"/>
          <w:sz w:val="28"/>
        </w:rPr>
        <w:t xml:space="preserve">о предоставлении руководителем учреждения недостоверных или неполных сведений, предусмотренных </w:t>
      </w:r>
      <w:hyperlink r:id="rId15" w:tooltip="https://login.consultant.ru/link/?req=doc&amp;base=RLAW417&amp;n=108775&amp;dst=100098" w:history="1">
        <w:r>
          <w:rPr>
            <w:rFonts w:ascii="Times New Roman" w:hAnsi="Times New Roman"/>
            <w:sz w:val="28"/>
          </w:rPr>
          <w:t>пунктом 1</w:t>
        </w:r>
      </w:hyperlink>
      <w:r>
        <w:rPr>
          <w:rFonts w:ascii="Times New Roman" w:hAnsi="Times New Roman"/>
          <w:sz w:val="28"/>
        </w:rPr>
        <w:t xml:space="preserve"> названного Положения;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0" w:name="P71"/>
      <w:bookmarkEnd w:id="10"/>
      <w:r>
        <w:rPr>
          <w:rFonts w:ascii="Times New Roman" w:hAnsi="Times New Roman"/>
          <w:sz w:val="28"/>
        </w:rPr>
        <w:t>в) поступившее в установленном порядке в Комитет: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1" w:name="P72"/>
      <w:bookmarkEnd w:id="11"/>
      <w:r>
        <w:rPr>
          <w:rFonts w:ascii="Times New Roman" w:hAnsi="Times New Roman"/>
          <w:sz w:val="28"/>
        </w:rPr>
        <w:t>обращение гражданина, замещавшего должность государственной службы, указанную в пункте 4 настоящего Положения, включенную в перечень должностей, утвержденный нормативным правовым актом Комитета,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</w:rPr>
      </w:pPr>
      <w:bookmarkStart w:id="12" w:name="P73"/>
      <w:bookmarkEnd w:id="12"/>
      <w:r>
        <w:rPr>
          <w:rFonts w:ascii="Times New Roman" w:hAnsi="Times New Roman"/>
          <w:color w:val="auto"/>
          <w:sz w:val="28"/>
        </w:rP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3" w:name="P74"/>
      <w:bookmarkEnd w:id="13"/>
      <w:r>
        <w:rPr>
          <w:rFonts w:ascii="Times New Roman" w:hAnsi="Times New Roman"/>
          <w:sz w:val="28"/>
        </w:rPr>
        <w:lastRenderedPageBreak/>
        <w:t xml:space="preserve">заявление государственного служащего о невозможности выполнить требования Федерального </w:t>
      </w:r>
      <w:hyperlink r:id="rId16" w:tooltip="https://login.consultant.ru/link/?req=doc&amp;base=LAW&amp;n=451740" w:history="1">
        <w:r>
          <w:rPr>
            <w:rFonts w:ascii="Times New Roman" w:hAnsi="Times New Roman"/>
            <w:sz w:val="28"/>
          </w:rPr>
          <w:t>закона</w:t>
        </w:r>
      </w:hyperlink>
      <w:r>
        <w:rPr>
          <w:rFonts w:ascii="Times New Roman" w:hAnsi="Times New Roman"/>
          <w:sz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4" w:name="P75"/>
      <w:bookmarkEnd w:id="14"/>
      <w:r>
        <w:rPr>
          <w:rFonts w:ascii="Times New Roman" w:hAnsi="Times New Roman"/>
          <w:sz w:val="28"/>
        </w:rP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5" w:name="P76"/>
      <w:bookmarkEnd w:id="15"/>
      <w:r>
        <w:rPr>
          <w:rFonts w:ascii="Times New Roman" w:hAnsi="Times New Roman"/>
          <w:sz w:val="28"/>
        </w:rPr>
        <w:t>г) представление Председателя комитета 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осуществления в Комитете, аппаратах мировых судей, учреждениях мер по предупреждению коррупции;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</w:rPr>
      </w:pPr>
      <w:bookmarkStart w:id="16" w:name="P77"/>
      <w:bookmarkEnd w:id="16"/>
      <w:r>
        <w:rPr>
          <w:rFonts w:ascii="Times New Roman" w:hAnsi="Times New Roman"/>
          <w:color w:val="auto"/>
          <w:sz w:val="28"/>
        </w:rPr>
        <w:t>д)</w:t>
      </w:r>
      <w:r>
        <w:rPr>
          <w:rFonts w:ascii="Times New Roman" w:hAnsi="Times New Roman"/>
          <w:color w:val="FB290D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представление Председателем комитета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tooltip="https://login.consultant.ru/link/?req=doc&amp;base=LAW&amp;n=442435&amp;dst=60" w:history="1">
        <w:r>
          <w:rPr>
            <w:rFonts w:ascii="Times New Roman" w:hAnsi="Times New Roman"/>
            <w:color w:val="auto"/>
            <w:sz w:val="28"/>
          </w:rPr>
          <w:t>частью 1 статьи 3</w:t>
        </w:r>
      </w:hyperlink>
      <w:r>
        <w:rPr>
          <w:rFonts w:ascii="Times New Roman" w:hAnsi="Times New Roman"/>
          <w:color w:val="auto"/>
          <w:sz w:val="28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17" w:name="P78"/>
      <w:bookmarkEnd w:id="17"/>
      <w:r>
        <w:rPr>
          <w:rFonts w:ascii="Times New Roman" w:hAnsi="Times New Roman"/>
          <w:sz w:val="28"/>
        </w:rPr>
        <w:t xml:space="preserve">е) поступившее в соответствии с </w:t>
      </w:r>
      <w:hyperlink r:id="rId18" w:tooltip="https://login.consultant.ru/link/?req=doc&amp;base=LAW&amp;n=482878&amp;dst=33" w:history="1">
        <w:r>
          <w:rPr>
            <w:rFonts w:ascii="Times New Roman" w:hAnsi="Times New Roman"/>
            <w:sz w:val="28"/>
          </w:rPr>
          <w:t>частью 4 статьи 12</w:t>
        </w:r>
      </w:hyperlink>
      <w:r>
        <w:rPr>
          <w:rFonts w:ascii="Times New Roman" w:hAnsi="Times New Roman"/>
          <w:sz w:val="28"/>
        </w:rPr>
        <w:t xml:space="preserve"> Федерального закона от 25 декабря 2008 года № 273-ФЗ «О противодействии коррупции»  и </w:t>
      </w:r>
      <w:hyperlink r:id="rId19" w:tooltip="https://login.consultant.ru/link/?req=doc&amp;base=LAW&amp;n=493279&amp;dst=1713" w:history="1">
        <w:r>
          <w:rPr>
            <w:rFonts w:ascii="Times New Roman" w:hAnsi="Times New Roman"/>
            <w:sz w:val="28"/>
          </w:rPr>
          <w:t>статьей 64</w:t>
        </w:r>
        <w:r>
          <w:rPr>
            <w:rFonts w:ascii="Times New Roman" w:hAnsi="Times New Roman"/>
            <w:sz w:val="28"/>
            <w:vertAlign w:val="superscript"/>
          </w:rPr>
          <w:t>1</w:t>
        </w:r>
      </w:hyperlink>
      <w:r>
        <w:rPr>
          <w:rFonts w:ascii="Times New Roman" w:hAnsi="Times New Roman"/>
          <w:sz w:val="28"/>
        </w:rPr>
        <w:t xml:space="preserve"> Трудового кодекса Российской Федерации в  Комитет уведомление коммерческой или некоммерческой организации о заключении с гражданином, замещавшим должность государственной службы в Комитете, аппаратах мировых судей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</w:t>
      </w:r>
      <w:r>
        <w:rPr>
          <w:rFonts w:ascii="Times New Roman" w:hAnsi="Times New Roman"/>
          <w:sz w:val="28"/>
        </w:rPr>
        <w:lastRenderedPageBreak/>
        <w:t>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уведомление государственного служащего, работника аппарата мирового судьи, 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Обращение, указанное в абзаце втором подпункта «в» пункта 14 настоящего Положения, подается гражданином, замещавшим должность государственной службы в Комитете,  в Комитет.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Комитете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 №  273-ФЗ «О противодействии коррупции».</w:t>
      </w:r>
    </w:p>
    <w:p w:rsidR="009D2D2F" w:rsidRDefault="009D2D2F" w:rsidP="009D2D2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Обращение, указанное в абзаце втором подпункта «в» 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18. Уведомление, указанное в подпункте «е» пункта 14 настоящего Положения, рассматривается Комитетом, который осуществляет подготовку мотивированного заключения о соблюдении гражданином, замещавшим должность государственной службы в Комитете, требований статьи 12 Федерального закона от 25 декабря 2008 года № 273-ФЗ «О противодействии коррупции».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 xml:space="preserve">19. Уведомления, указанные в абзаце пятом подпункта «в» и подпункте «ж» пункта 14 настоящего Положения, рассматриваются </w:t>
      </w:r>
      <w:r>
        <w:rPr>
          <w:sz w:val="28"/>
        </w:rPr>
        <w:lastRenderedPageBreak/>
        <w:t>Комитетом, который осуществляет подготовку мотивированных заключений по результатам рассмотрения уведомлений.</w:t>
      </w:r>
    </w:p>
    <w:p w:rsidR="009D2D2F" w:rsidRDefault="009D2D2F" w:rsidP="009D2D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>20. При подготовке мотивированного заключения по результатам рассмотрения обращения, указанного в абзаце втором подпункта «в» пункта 14 настоящего Положения, или уведомлений, указанных в абзаце пятом подпункта «в», подпунктах «е» и «ж» пункта 14 настоящего Положения, должностные лица кадрового подразделения Комитета имеют право проводить собеседование с государственным служащим, представившим обращение или уведомление, получать от него письменные пояснения, а Председатель комитета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</w:t>
      </w:r>
      <w:r>
        <w:rPr>
          <w:sz w:val="28"/>
          <w:szCs w:val="28"/>
        </w:rPr>
        <w:t>ления и заинтересованные организации</w:t>
      </w:r>
      <w:r>
        <w:rPr>
          <w:sz w:val="28"/>
        </w:rPr>
        <w:t xml:space="preserve">. </w:t>
      </w:r>
    </w:p>
    <w:p w:rsidR="009D2D2F" w:rsidRDefault="009D2D2F" w:rsidP="009D2D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21. Мотивированные заключения, предусмотренные пунктами 16, 18 и 19 настоящего Положения, должны содержать: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информацию, изложенную в обращении или уведомлениях, указанных в абзацах втором и пятом подпункта «в», подпунктах «е» и «ж» пункта 14 настоящего Положения;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«в», подпунктах «е» и «ж» пункта 14 настоящего Положения, а также рекомендации для принятия одного из решений в соответствии с пунктами 32, 36, 37, 39  настоящего Положения или иного решения.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22.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 xml:space="preserve"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>
        <w:rPr>
          <w:sz w:val="28"/>
        </w:rPr>
        <w:lastRenderedPageBreak/>
        <w:t>его представителя, членов Комиссии и других лиц, участвующих в заседании Комиссии, с информацией, поступившей в Комитет, и с результатами ее проверки;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23. Заседание Комиссии по рассмотрению заявлений, указанных в абзацах третьем и четвертом подпункта «в» пункта 14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24. Уведомления, указанные в подпунктах «е» и «ж» пункта 14 настоящего Положения, рассматриваются на очередном (плановом) заседании Комиссии.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25.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служащий, руководитель учреждения, или гражданин указывает в обращении, заявлении или уведомлении, представляемых в соответствии с подпунктами «в» и «ж» пункта 14 настоящего Положения.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26. Заседания Комиссии проводятся в отсутствие государственного служащего, руководителя учреждения или гражданина в случае: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если в обращении, заявлении или уведомлении, предусмотренных подпунктом «в» и «ж» пункта 14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27.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 Комитете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29.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 полными;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 Председателю комитета применить к государственному служащему конкретную меру ответственности.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30.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установить, что сведения, представленные руководителем учреждения в соответствии с пунктом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№ 74-пг, являются достоверными и полными;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установить, что сведения, представленные руководителем учреждения в соответствии с пунктом 1 Положения, названного в подпункте «а» настоящего пункта, являются недостоверными и (или) неполными. В этом случае Комиссия рекомендует Председателю комитета применить к руководителю учреждения конкретную меру ответственности.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установить, что государственный служащий, руководитель учреждения соблюдал требования к служебному поведению и (или) требования об урегулировании конфликта интересов;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 xml:space="preserve">б) установить, что государственный служащий, руководитель учреждения не соблюдал требования к служебному поведению и (или) требования об урегулировании конфликта интересов. В этом случае Комиссия рекомендует  Председателю комитета указать государственному </w:t>
      </w:r>
      <w:r>
        <w:rPr>
          <w:sz w:val="28"/>
        </w:rPr>
        <w:lastRenderedPageBreak/>
        <w:t>служащему, руководителю учреждения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руководителю учреждения конкретную меру ответственности.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32. По итогам рассмотрения вопроса, указанного в абзаце втором подпункта «в»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33. По итогам рассмотрения вопроса, указанного в абзаце третьем подпункта «в»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в)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 Председателю комитета применить к государственному служащему, руководителю учреждения конкретную меру ответственности.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34. По итогам рассмотрения вопроса, указанного в подпункте «д»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б)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 Председателю комитета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35. По итогам рассмотрения вопроса, указанного в абзаце четвертом подпункта «в»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Председателю комитета применить к государственному служащему конкретную меру ответственности.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36. По итогам рассмотрения вопроса, указанного в абзаце пятом подпункта «в»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признать, что при исполнении государственным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руководителю учреждения и (или) представителю нанимателя принять меры по урегулированию конфликта интересов или по недопущению его возникновения;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 xml:space="preserve">в) признать, что государственный служащий, руководитель учреждения не соблюдал требования об урегулировании конфликта интересов. В этом случае Комиссия рекомендует представителю </w:t>
      </w:r>
      <w:r>
        <w:rPr>
          <w:sz w:val="28"/>
        </w:rPr>
        <w:lastRenderedPageBreak/>
        <w:t>нанимателя применить к государственному служащему, руководителю учреждения конкретную меру ответственности.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37. По итогам рассмотрения вопроса, указанного в пункте «ж» пункта 14 настоящего Положения, Комиссия принимает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признать наличие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признать отсутствие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38. По итогам рассмотрения вопросов, указанных в подпунктах «а», «в», «д»,  «е» и «ж» пункта 14 настоящего Положения, и при наличии к тому оснований Комиссия может принять иное решение, чем это предусмотрено пунктами 29 – 37  и 39  настоящего Положения. Основания и мотивы принятия такого решения должны быть отражены в протоколе заседания Комиссии.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39. По итогам рассмотрения вопроса, указанного в подпункте «е» пункта 14 настоящего Положения, Комиссия принимает в отношении гражданина, замещавшего должность государственной службы в Комитете, аппаратах мировых судей, одно из следующих решений: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 № 273-ФЗ «О противодействии коррупции». В этом случае Комиссия рекомендует  Председателю комитета проинформировать об указанных обстоятельствах органы прокуратуры и уведомившую организацию.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40. По итогам рассмотрения вопроса, предусмотренного подпунктом «г» пункта 14 настоящего Положения, Комиссия принимает соответствующее решение.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 xml:space="preserve">41. Для исполнения решений Комиссии могут быть подготовлены проекты нормативных правовых актов Председателя комитета,  которые в установленном порядке представляются на рассмотрение  Председателю комитета. 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42.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«в» пункта 14 настоящего Положения, для Председателя комитета носят рекомендательный характер. Решение, принимаемое по итогам рассмотрения вопроса, указанного в абзаце втором подпункта «в» пункта 14 настоящего Положения, носит обязательный характер.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44. В протоколе заседания Комиссии указываются: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д) фамилии, имена, отчества (при наличии) выступивших на заседании лиц и краткое изложение их выступлений;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е) источник информации, содержащей основания для проведения заседания Комиссии, дата поступления информации в Комитет;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ж) другие сведения;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з) результаты голосования;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и) решение и обоснование его принятия.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46. Копии протокола заседания Комиссии в 7-дневный срок со дня заседания направляются Председателю комитета, полностью или в  виде выписок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 xml:space="preserve">47. Председатель комитета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руководителю учреждения мер ответственности, предусмотренных нормативными правовыми актами </w:t>
      </w:r>
      <w:r>
        <w:rPr>
          <w:sz w:val="28"/>
        </w:rPr>
        <w:lastRenderedPageBreak/>
        <w:t>Российской Федерации и Курской области, а также по иным вопросам организации противодействия коррупции, и уведомляют Комиссию о рассмотрении рекомендаций Комиссии и о принятом решении в месячный срок со дня поступления к ним протокола заседания Комиссии. Решение  Председателя комитета оглашается на ближайшем заседании Комиссии и принимается к сведению без обсуждения.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48.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Председателю комитета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49. В случае установления Комиссией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50. Копия протокола заседания Комиссии или выписка из него приобщается к личному делу государственного служащего, руководителя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D2D2F" w:rsidRDefault="009D2D2F" w:rsidP="009D2D2F">
      <w:pPr>
        <w:ind w:firstLine="540"/>
        <w:jc w:val="both"/>
        <w:rPr>
          <w:sz w:val="28"/>
        </w:rPr>
      </w:pPr>
      <w:r>
        <w:rPr>
          <w:sz w:val="28"/>
        </w:rPr>
        <w:t>51. Выписка из решения Комиссии, заверенная подписью секретаря Комиссии и печатью Комитета вручается гражданину, замещавшему должность государственной службы в Комитете, в отношении которого рассматривался вопрос, указанный в абзаце втором подпункта «в»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D2D2F" w:rsidRDefault="009D2D2F" w:rsidP="009D2D2F">
      <w:pPr>
        <w:ind w:firstLine="540"/>
        <w:jc w:val="both"/>
      </w:pPr>
      <w:r>
        <w:rPr>
          <w:sz w:val="28"/>
        </w:rP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 управлением по организационному обеспечению деятельности мировых судей и кадровой работы Комитета.</w:t>
      </w: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</w:p>
    <w:p w:rsidR="00214E7B" w:rsidRDefault="00214E7B">
      <w:pPr>
        <w:pStyle w:val="af2"/>
        <w:rPr>
          <w:rFonts w:ascii="PT Astra Serif" w:hAnsi="PT Astra Serif"/>
          <w:sz w:val="28"/>
        </w:rPr>
      </w:pPr>
      <w:bookmarkStart w:id="18" w:name="_GoBack"/>
      <w:bookmarkEnd w:id="18"/>
    </w:p>
    <w:sectPr w:rsidR="00214E7B">
      <w:headerReference w:type="default" r:id="rId20"/>
      <w:headerReference w:type="first" r:id="rId21"/>
      <w:pgSz w:w="11906" w:h="16838"/>
      <w:pgMar w:top="1134" w:right="1134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67" w:rsidRDefault="00937A67">
      <w:r>
        <w:separator/>
      </w:r>
    </w:p>
  </w:endnote>
  <w:endnote w:type="continuationSeparator" w:id="0">
    <w:p w:rsidR="00937A67" w:rsidRDefault="0093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67" w:rsidRDefault="00937A67">
      <w:r>
        <w:separator/>
      </w:r>
    </w:p>
  </w:footnote>
  <w:footnote w:type="continuationSeparator" w:id="0">
    <w:p w:rsidR="00937A67" w:rsidRDefault="0093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7B" w:rsidRDefault="00937A67">
    <w:pPr>
      <w:pStyle w:val="af0"/>
      <w:jc w:val="center"/>
    </w:pPr>
    <w:r>
      <w:fldChar w:fldCharType="begin"/>
    </w:r>
    <w:r>
      <w:instrText xml:space="preserve">PAGE </w:instrText>
    </w:r>
    <w:r>
      <w:fldChar w:fldCharType="separate"/>
    </w:r>
    <w:r w:rsidR="009D2D2F">
      <w:rPr>
        <w:noProof/>
      </w:rPr>
      <w:t>16</w:t>
    </w:r>
    <w:r>
      <w:fldChar w:fldCharType="end"/>
    </w:r>
  </w:p>
  <w:p w:rsidR="00214E7B" w:rsidRDefault="00214E7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E7B" w:rsidRDefault="00214E7B">
    <w:pPr>
      <w:pStyle w:val="af0"/>
    </w:pPr>
  </w:p>
  <w:p w:rsidR="00214E7B" w:rsidRDefault="00214E7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E07EC"/>
    <w:multiLevelType w:val="hybridMultilevel"/>
    <w:tmpl w:val="291EDD32"/>
    <w:lvl w:ilvl="0" w:tplc="7DF0E76A">
      <w:start w:val="1"/>
      <w:numFmt w:val="russianLower"/>
      <w:lvlText w:val="%1)"/>
      <w:lvlJc w:val="left"/>
      <w:pPr>
        <w:widowControl w:val="0"/>
        <w:ind w:left="720" w:hanging="360"/>
      </w:pPr>
    </w:lvl>
    <w:lvl w:ilvl="1" w:tplc="6EA6439C">
      <w:start w:val="1"/>
      <w:numFmt w:val="decimal"/>
      <w:lvlText w:val="%2)"/>
      <w:lvlJc w:val="left"/>
      <w:pPr>
        <w:widowControl w:val="0"/>
        <w:ind w:left="1440" w:hanging="360"/>
      </w:pPr>
    </w:lvl>
    <w:lvl w:ilvl="2" w:tplc="0B40D17A">
      <w:start w:val="1"/>
      <w:numFmt w:val="lowerRoman"/>
      <w:lvlText w:val="%3)"/>
      <w:lvlJc w:val="right"/>
      <w:pPr>
        <w:widowControl w:val="0"/>
        <w:ind w:left="2160" w:hanging="360"/>
      </w:pPr>
    </w:lvl>
    <w:lvl w:ilvl="3" w:tplc="B3B25B9C">
      <w:start w:val="1"/>
      <w:numFmt w:val="russianLower"/>
      <w:lvlText w:val="%4)"/>
      <w:lvlJc w:val="left"/>
      <w:pPr>
        <w:widowControl w:val="0"/>
        <w:ind w:left="2880" w:hanging="360"/>
      </w:pPr>
    </w:lvl>
    <w:lvl w:ilvl="4" w:tplc="0538A5E6">
      <w:start w:val="1"/>
      <w:numFmt w:val="decimal"/>
      <w:lvlText w:val="%5)"/>
      <w:lvlJc w:val="left"/>
      <w:pPr>
        <w:widowControl w:val="0"/>
        <w:ind w:left="3600" w:hanging="360"/>
      </w:pPr>
    </w:lvl>
    <w:lvl w:ilvl="5" w:tplc="E69ED8D6">
      <w:start w:val="1"/>
      <w:numFmt w:val="lowerRoman"/>
      <w:lvlText w:val="%6)"/>
      <w:lvlJc w:val="right"/>
      <w:pPr>
        <w:widowControl w:val="0"/>
        <w:ind w:left="4320" w:hanging="360"/>
      </w:pPr>
    </w:lvl>
    <w:lvl w:ilvl="6" w:tplc="15049D3A">
      <w:start w:val="1"/>
      <w:numFmt w:val="russianLower"/>
      <w:lvlText w:val="%7)"/>
      <w:lvlJc w:val="left"/>
      <w:pPr>
        <w:widowControl w:val="0"/>
        <w:ind w:left="5040" w:hanging="360"/>
      </w:pPr>
    </w:lvl>
    <w:lvl w:ilvl="7" w:tplc="547471D4">
      <w:start w:val="1"/>
      <w:numFmt w:val="decimal"/>
      <w:lvlText w:val="%8)"/>
      <w:lvlJc w:val="left"/>
      <w:pPr>
        <w:widowControl w:val="0"/>
        <w:ind w:left="5760" w:hanging="360"/>
      </w:pPr>
    </w:lvl>
    <w:lvl w:ilvl="8" w:tplc="7654D904">
      <w:start w:val="1"/>
      <w:numFmt w:val="lowerRoman"/>
      <w:lvlText w:val="%9)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7B"/>
    <w:rsid w:val="00214E7B"/>
    <w:rsid w:val="00937A67"/>
    <w:rsid w:val="009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207D9-10C3-4DDC-9D96-AB46D47B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af2">
    <w:name w:val="Body Text"/>
    <w:basedOn w:val="a"/>
    <w:link w:val="af3"/>
    <w:rPr>
      <w:sz w:val="22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2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"/>
    <w:link w:val="af4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0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9D2D2F"/>
    <w:pPr>
      <w:widowControl w:val="0"/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RLAW417&amp;n=108786&amp;dst=100154" TargetMode="External"/><Relationship Id="rId18" Type="http://schemas.openxmlformats.org/officeDocument/2006/relationships/hyperlink" Target="https://login.consultant.ru/link/?req=doc&amp;base=LAW&amp;n=482878&amp;dst=33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RLAW417&amp;n=108786&amp;dst=100142" TargetMode="External"/><Relationship Id="rId17" Type="http://schemas.openxmlformats.org/officeDocument/2006/relationships/hyperlink" Target="https://login.consultant.ru/link/?req=doc&amp;base=LAW&amp;n=442435&amp;dst=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74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17&amp;n=1086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108775&amp;dst=1000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08630" TargetMode="External"/><Relationship Id="rId19" Type="http://schemas.openxmlformats.org/officeDocument/2006/relationships/hyperlink" Target="https://login.consultant.ru/link/?req=doc&amp;base=LAW&amp;n=493279&amp;dst=1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25595" TargetMode="External"/><Relationship Id="rId14" Type="http://schemas.openxmlformats.org/officeDocument/2006/relationships/hyperlink" Target="https://login.consultant.ru/link/?req=doc&amp;base=RLAW417&amp;n=108775&amp;dst=1000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6091</Words>
  <Characters>34722</Characters>
  <Application>Microsoft Office Word</Application>
  <DocSecurity>0</DocSecurity>
  <Lines>289</Lines>
  <Paragraphs>81</Paragraphs>
  <ScaleCrop>false</ScaleCrop>
  <Company/>
  <LinksUpToDate>false</LinksUpToDate>
  <CharactersWithSpaces>40732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2026-03-20T13:59:00Z</dcterms:created>
  <dcterms:modified xsi:type="dcterms:W3CDTF">2026-05-06T14:38:00Z</dcterms:modified>
</cp:coreProperties>
</file>