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7" w:rsidRPr="00A94E28" w:rsidRDefault="006747C7" w:rsidP="006922F8">
      <w:pPr>
        <w:spacing w:after="0" w:line="288" w:lineRule="atLeast"/>
        <w:ind w:left="5529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2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ТВЕРЖДЕНЫ</w:t>
      </w:r>
      <w:proofErr w:type="gramEnd"/>
    </w:p>
    <w:p w:rsidR="006747C7" w:rsidRPr="00A94E28" w:rsidRDefault="006922F8" w:rsidP="006922F8">
      <w:pPr>
        <w:spacing w:after="0" w:line="288" w:lineRule="atLeast"/>
        <w:ind w:left="5529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47C7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B78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6747C7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</w:p>
    <w:p w:rsidR="006747C7" w:rsidRPr="00A94E28" w:rsidRDefault="006747C7" w:rsidP="006922F8">
      <w:pPr>
        <w:spacing w:after="0" w:line="288" w:lineRule="atLeast"/>
        <w:ind w:left="5529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00FEC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="006922F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00FEC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F91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FEC" w:rsidRPr="00A94E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proofErr w:type="gramEnd"/>
    </w:p>
    <w:p w:rsidR="006747C7" w:rsidRDefault="006747C7" w:rsidP="006922F8">
      <w:pPr>
        <w:spacing w:after="0" w:line="288" w:lineRule="atLeast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B78" w:rsidRDefault="00915B78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B78" w:rsidRPr="006747C7" w:rsidRDefault="00915B78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7C7" w:rsidRPr="00E80F91" w:rsidRDefault="006747C7" w:rsidP="00E8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6"/>
      <w:bookmarkEnd w:id="0"/>
      <w:r w:rsidRPr="00E8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915B78" w:rsidRDefault="00E80F91" w:rsidP="00E8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областного бюджета грантов в форме субсидий </w:t>
      </w:r>
    </w:p>
    <w:p w:rsidR="006747C7" w:rsidRPr="00E80F91" w:rsidRDefault="00E80F91" w:rsidP="00E8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развитие фермерского хозяйства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47C7" w:rsidRPr="00E80F91" w:rsidRDefault="006747C7" w:rsidP="00E8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E80F91" w:rsidRDefault="006747C7" w:rsidP="00E8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E80F91" w:rsidRDefault="006747C7" w:rsidP="00E8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E80F91" w:rsidRDefault="006747C7" w:rsidP="00035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7"/>
      <w:bookmarkEnd w:id="1"/>
      <w:r w:rsidRPr="006922F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устанавливают цели, условия и порядок предоставления из областного бюджета грантов </w:t>
      </w:r>
      <w:r w:rsid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субсидий </w:t>
      </w:r>
      <w:r w:rsidR="00035A12" w:rsidRPr="00D9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крестьянским (фермерским) хозяйствам или индивидуальным предпринимателям, являющимся главами крестьянских (фермерских) хозяйств</w:t>
      </w:r>
      <w:r w:rsidR="0003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00FE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фермерского хозяйства</w:t>
      </w:r>
      <w:r w:rsidR="004E6F13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35A12" w:rsidRPr="00D95D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на развитие фермерского хозяйства</w:t>
      </w:r>
      <w:r w:rsidR="00035A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A12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F13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грант)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984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BF2984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«Развитие малого агробизнеса»</w:t>
      </w:r>
      <w:r w:rsid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входящего в состав национального проекта, </w:t>
      </w:r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</w:t>
      </w:r>
      <w:hyperlink r:id="rId8" w:tooltip="Постановление Администрации Курской области от 18.10.2013 N 744-па (ред. от 21.03.2025) &quot;Об утверждении государственной программы Курской области &quot;Развитие сельского хозяйства и регулирование рынков сельскохозяйственной продукции, сырья и продовольствия в Курс">
        <w:r w:rsidR="002300EF" w:rsidRPr="00452C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</w:t>
      </w:r>
      <w:r w:rsid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 и</w:t>
      </w:r>
      <w:proofErr w:type="gramEnd"/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регулирование рынков сельскохозяйственной продукции, сырья и продовольствия в Курской области</w:t>
      </w:r>
      <w:r w:rsid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spellEnd"/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Курской области от 18.10.2013 </w:t>
      </w:r>
      <w:r w:rsid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300EF" w:rsidRPr="0045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744-па</w:t>
      </w:r>
      <w:r w:rsidR="00BF2984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Государственная программа</w:t>
      </w:r>
      <w:r w:rsidR="0043016C" w:rsidRPr="0043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16C" w:rsidRPr="00D95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="00BF2984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E80F91" w:rsidRDefault="006747C7" w:rsidP="0061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Используемые в настоящих Правилах основные понятия означают следующее: </w:t>
      </w:r>
    </w:p>
    <w:p w:rsidR="005A5812" w:rsidRDefault="006747C7" w:rsidP="0061083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F2984" w:rsidRPr="00E80F91">
        <w:rPr>
          <w:rFonts w:ascii="Times New Roman" w:eastAsia="Times New Roman" w:hAnsi="Times New Roman" w:cs="Times New Roman"/>
          <w:sz w:val="28"/>
          <w:szCs w:val="28"/>
        </w:rPr>
        <w:t xml:space="preserve">грант на развитие фермерского хозяйства </w:t>
      </w:r>
      <w:r w:rsidR="00C63A6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BF2984" w:rsidRPr="00E80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 xml:space="preserve">средства, </w:t>
      </w:r>
      <w:proofErr w:type="gramStart"/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предоставляемые из областного бюджета в соответствии с решением региональной комиссии по отбору проектов заявителю для финансового обеспечения затрат, не возмещаемых в рамках иных направлений </w:t>
      </w:r>
      <w:r w:rsidR="0040688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>осударствен</w:t>
      </w:r>
      <w:r w:rsidR="00406883">
        <w:rPr>
          <w:rFonts w:ascii="Times New Roman" w:eastAsia="Times New Roman" w:hAnsi="Times New Roman" w:cs="Times New Roman"/>
          <w:sz w:val="28"/>
          <w:szCs w:val="28"/>
        </w:rPr>
        <w:t>ной поддержки, предусмотренных Г</w:t>
      </w:r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>осударственной программой</w:t>
      </w:r>
      <w:r w:rsidR="00406883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>, в целях развития на сельских территориях и на территориях сельских агломераций</w:t>
      </w:r>
      <w:r w:rsidR="00BC56E3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предпринимательства, реализации проекта грантополучателя и трудоустройства на постоянную работу новых работников.</w:t>
      </w:r>
      <w:proofErr w:type="gramEnd"/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 xml:space="preserve"> Срок использования гранта на развитие фермерского хозяйства составляет не более </w:t>
      </w:r>
      <w:r w:rsidR="0040688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A5812" w:rsidRPr="005A5812">
        <w:rPr>
          <w:rFonts w:ascii="Times New Roman" w:eastAsia="Times New Roman" w:hAnsi="Times New Roman" w:cs="Times New Roman"/>
          <w:sz w:val="28"/>
          <w:szCs w:val="28"/>
        </w:rPr>
        <w:t xml:space="preserve"> месяцев со дня его получения</w:t>
      </w:r>
      <w:r w:rsidR="00BC56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F8C" w:rsidRDefault="00905D83" w:rsidP="00654F3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2"/>
      <w:bookmarkEnd w:id="2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C155F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A6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крестьянское (фермерское) хозяйство, в состав членов которого входят 2 и более членов семьи главы крестьянского (фермерского) хозяйства (включая главу), </w:t>
      </w:r>
      <w:proofErr w:type="spellStart"/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>объединенных</w:t>
      </w:r>
      <w:proofErr w:type="spellEnd"/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 родством и (или) свойством, зарегистрированное гражданином Российской Федерации, основными видами деятельности которого являются производство и (или) переработка сельскохозяйственной продукции</w:t>
      </w:r>
      <w:r w:rsidR="00BC56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 К понятию </w:t>
      </w:r>
      <w:r w:rsidR="007C47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7C479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 также относится индивидуальный предприниматель, являющийся 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гражданином Российской Федерации, главой крестьянского (фермерского) хозяйства, в состав членов которого входят 2 и более членов семьи (</w:t>
      </w:r>
      <w:proofErr w:type="spellStart"/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>объединенных</w:t>
      </w:r>
      <w:proofErr w:type="spellEnd"/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 родством и (или) свойством) указанного индивидуального предпринимателя, основными видами деятельности которого являются производство и (или) переработка сельскохозяйственной продукции</w:t>
      </w:r>
      <w:r w:rsidR="00816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77B8" w:rsidRPr="00E80F91" w:rsidRDefault="00816F8C" w:rsidP="00654F3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16F8C">
        <w:rPr>
          <w:rFonts w:ascii="Times New Roman" w:eastAsia="Times New Roman" w:hAnsi="Times New Roman" w:cs="Times New Roman"/>
          <w:sz w:val="28"/>
          <w:szCs w:val="28"/>
        </w:rPr>
        <w:t xml:space="preserve">аявителем может быть гражданин Российской Федерации, обязующийся в срок, не превышающий 30 календарных дней с даты принятия решения региональной комиссии по отбору проектов о предоставлении ему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настоящим подпунктом</w:t>
      </w:r>
      <w:r w:rsidRPr="00816F8C">
        <w:rPr>
          <w:rFonts w:ascii="Times New Roman" w:eastAsia="Times New Roman" w:hAnsi="Times New Roman" w:cs="Times New Roman"/>
          <w:sz w:val="28"/>
          <w:szCs w:val="28"/>
        </w:rPr>
        <w:t>, в органах Федеральной налоговой службы</w:t>
      </w:r>
      <w:r w:rsidR="006E77B8" w:rsidRPr="00E80F91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7C479E" w:rsidRPr="00E80F91" w:rsidRDefault="007C155F" w:rsidP="00816F8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05D83" w:rsidRPr="00E80F91">
        <w:rPr>
          <w:rFonts w:ascii="Times New Roman" w:eastAsia="Times New Roman" w:hAnsi="Times New Roman" w:cs="Times New Roman"/>
          <w:sz w:val="28"/>
          <w:szCs w:val="28"/>
        </w:rPr>
        <w:t xml:space="preserve">проект грантополучателя </w:t>
      </w:r>
      <w:r w:rsidR="00C319A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905D83" w:rsidRPr="00E80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>документ (бизнес-план), представляемый в Министерство</w:t>
      </w:r>
      <w:r w:rsidR="00C319A6">
        <w:rPr>
          <w:rFonts w:ascii="Times New Roman" w:eastAsia="Times New Roman" w:hAnsi="Times New Roman" w:cs="Times New Roman"/>
          <w:sz w:val="28"/>
          <w:szCs w:val="28"/>
        </w:rPr>
        <w:t xml:space="preserve"> сельского хозяйства Курской области (далее – Министерство)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, в порядке и по форме, которые установлены Министерством, в который включаются направления расходов и условия использования гранта на развитие фермерского хозяйства, а также плановые показатели деятельности, обязательство по исполнению которых включается в соглашение о предоставлении средств </w:t>
      </w:r>
      <w:r w:rsidR="0043016C" w:rsidRPr="00D95D87">
        <w:rPr>
          <w:rFonts w:ascii="Times New Roman" w:eastAsia="Times New Roman" w:hAnsi="Times New Roman" w:cs="Times New Roman"/>
          <w:sz w:val="28"/>
          <w:szCs w:val="28"/>
        </w:rPr>
        <w:t>из областного</w:t>
      </w:r>
      <w:r w:rsidR="00430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79E" w:rsidRPr="007C479E">
        <w:rPr>
          <w:rFonts w:ascii="Times New Roman" w:eastAsia="Times New Roman" w:hAnsi="Times New Roman" w:cs="Times New Roman"/>
          <w:sz w:val="28"/>
          <w:szCs w:val="28"/>
        </w:rPr>
        <w:t xml:space="preserve">бюджета, заключаемое между грантополучателем и </w:t>
      </w:r>
      <w:r w:rsidR="00A40B97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="00430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16C" w:rsidRPr="00E80F9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43016C" w:rsidRPr="00D95D87">
        <w:rPr>
          <w:rFonts w:ascii="Times New Roman" w:eastAsia="Times New Roman" w:hAnsi="Times New Roman" w:cs="Times New Roman"/>
          <w:sz w:val="28"/>
          <w:szCs w:val="28"/>
        </w:rPr>
        <w:t>проект</w:t>
      </w:r>
      <w:proofErr w:type="gramEnd"/>
      <w:r w:rsidR="0043016C" w:rsidRPr="00D95D87">
        <w:rPr>
          <w:rFonts w:ascii="Times New Roman" w:eastAsia="Times New Roman" w:hAnsi="Times New Roman" w:cs="Times New Roman"/>
          <w:sz w:val="28"/>
          <w:szCs w:val="28"/>
        </w:rPr>
        <w:t>, проект развития фермерского хозяйства</w:t>
      </w:r>
      <w:r w:rsidR="0043016C" w:rsidRPr="00E80F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7C47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4667" w:rsidRPr="004D4667" w:rsidRDefault="005F114D" w:rsidP="004D466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г) плановые показатели деятельности </w:t>
      </w:r>
      <w:r w:rsidR="00C319A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667" w:rsidRPr="004D4667">
        <w:rPr>
          <w:rFonts w:ascii="Times New Roman" w:eastAsia="Times New Roman" w:hAnsi="Times New Roman" w:cs="Times New Roman"/>
          <w:sz w:val="28"/>
          <w:szCs w:val="28"/>
        </w:rPr>
        <w:t xml:space="preserve">включаемые в проект грантополучателя производственные и экономические показатели, в том числе объем производства и реализации сельскохозяйственной продукции, выраженный в натуральных и денежных показателях (внесение изменений в плановые показатели деятельности осуществляется в порядке, установленном </w:t>
      </w:r>
      <w:r w:rsidR="006C6E68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="004D4667" w:rsidRPr="004D4667">
        <w:rPr>
          <w:rFonts w:ascii="Times New Roman" w:eastAsia="Times New Roman" w:hAnsi="Times New Roman" w:cs="Times New Roman"/>
          <w:sz w:val="28"/>
          <w:szCs w:val="28"/>
        </w:rPr>
        <w:t>), включая:</w:t>
      </w:r>
    </w:p>
    <w:p w:rsidR="004D4667" w:rsidRPr="004D4667" w:rsidRDefault="004D4667" w:rsidP="004D466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667">
        <w:rPr>
          <w:rFonts w:ascii="Times New Roman" w:eastAsia="Times New Roman" w:hAnsi="Times New Roman" w:cs="Times New Roman"/>
          <w:sz w:val="28"/>
          <w:szCs w:val="28"/>
        </w:rPr>
        <w:t>количество новых работников, трудоустроенных на постоянную работу, сведения о которых подтверждаются справкой налогового органа;</w:t>
      </w:r>
    </w:p>
    <w:p w:rsidR="004D4667" w:rsidRPr="004D4667" w:rsidRDefault="004D4667" w:rsidP="004D466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667">
        <w:rPr>
          <w:rFonts w:ascii="Times New Roman" w:eastAsia="Times New Roman" w:hAnsi="Times New Roman" w:cs="Times New Roman"/>
          <w:sz w:val="28"/>
          <w:szCs w:val="28"/>
        </w:rPr>
        <w:t>сохранение созданных рабочих мест в течение не мене</w:t>
      </w:r>
      <w:r w:rsidR="00717125">
        <w:rPr>
          <w:rFonts w:ascii="Times New Roman" w:eastAsia="Times New Roman" w:hAnsi="Times New Roman" w:cs="Times New Roman"/>
          <w:sz w:val="28"/>
          <w:szCs w:val="28"/>
        </w:rPr>
        <w:t xml:space="preserve">е 5 лет </w:t>
      </w:r>
      <w:proofErr w:type="gramStart"/>
      <w:r w:rsidR="00717125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="00717125">
        <w:rPr>
          <w:rFonts w:ascii="Times New Roman" w:eastAsia="Times New Roman" w:hAnsi="Times New Roman" w:cs="Times New Roman"/>
          <w:sz w:val="28"/>
          <w:szCs w:val="28"/>
        </w:rPr>
        <w:t xml:space="preserve"> гранта.</w:t>
      </w:r>
    </w:p>
    <w:p w:rsidR="00626CFC" w:rsidRDefault="004600F9" w:rsidP="00626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626CF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грантополучатель</w:t>
      </w:r>
      <w:r w:rsidR="0008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626CF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6F7" w:rsidRPr="006A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отобранный региональной комиссией по отбору проектов для предоставления гранта на развитие фермерского хозяйства</w:t>
      </w:r>
      <w:r w:rsidR="00626CF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AB8" w:rsidRPr="00E80F91" w:rsidRDefault="004F3AB8" w:rsidP="004F3A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е) сельские агломерации </w:t>
      </w:r>
      <w:r w:rsidR="007F0528" w:rsidRPr="007F0528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примыкающие друг к другу сельские территории и (или) граничащие с сельскими территориями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поселки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городского типа и (или) малые города. Численность населения, постоянно проживающего на территории каждого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Курской области определяется Правительством Курской области;</w:t>
      </w:r>
    </w:p>
    <w:p w:rsidR="00905D83" w:rsidRPr="00E80F91" w:rsidRDefault="004F3AB8" w:rsidP="004F3A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ж) сельские территории - сельские поселения или сельские поселения и межселенные территории,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объединенные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общей территорией в границах муниципального района, сельские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населенные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пункты, входящие в состав городских поселений, муниципальных округов, городских округов (за исключением городского округа </w:t>
      </w:r>
      <w:r w:rsidR="00E712B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>Город Курск</w:t>
      </w:r>
      <w:r w:rsidR="00E712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), рабочие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поселки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статусом городских поселений, рабочие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поселки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, входящие в состав городских поселений, муниципальных округов, городских округов (за исключением городского округа </w:t>
      </w:r>
      <w:r w:rsidR="00E712B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>Город Курск</w:t>
      </w:r>
      <w:r w:rsidR="00E712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Перечень таких сельских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населенных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пунктов и рабочих поселков на территории Курской области определяется Правительством Курской области;</w:t>
      </w:r>
    </w:p>
    <w:p w:rsidR="00790186" w:rsidRPr="00E80F91" w:rsidRDefault="00790186" w:rsidP="0079018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з) региональная комиссия по отбору проектов - комиссия, создаваемая </w:t>
      </w:r>
      <w:r w:rsidR="00084164">
        <w:rPr>
          <w:rFonts w:ascii="Times New Roman" w:eastAsia="Times New Roman" w:hAnsi="Times New Roman" w:cs="Times New Roman"/>
          <w:sz w:val="28"/>
          <w:szCs w:val="28"/>
        </w:rPr>
        <w:t>Правительством Курской области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>, не менее 50 процентов членов которой составляют члены, не являющиеся государственными или муниципальными служащими, осуществляющая отбор для предоставления грантов</w:t>
      </w:r>
      <w:r w:rsidR="00406883">
        <w:rPr>
          <w:rFonts w:ascii="Times New Roman" w:eastAsia="Times New Roman" w:hAnsi="Times New Roman" w:cs="Times New Roman"/>
          <w:sz w:val="28"/>
          <w:szCs w:val="28"/>
        </w:rPr>
        <w:t xml:space="preserve"> на развитие фермерского хозяйства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,  в форме очного собеседования и (или) видео-конференц-связи с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первоочередного отбора заявителей, ранее не получавших гранты в рамках Государственной программы</w:t>
      </w:r>
      <w:r w:rsidR="00406883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F2984" w:rsidRPr="00E80F91" w:rsidRDefault="00336BFA" w:rsidP="0061083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A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47C7" w:rsidRPr="004B1A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F2984" w:rsidRPr="004B1A1D">
        <w:rPr>
          <w:rFonts w:ascii="Times New Roman" w:eastAsia="Times New Roman" w:hAnsi="Times New Roman" w:cs="Times New Roman"/>
          <w:sz w:val="28"/>
          <w:szCs w:val="28"/>
        </w:rPr>
        <w:t xml:space="preserve">гражданин, ведущий личное подсобное хозяйство - гражданин, осуществляющий ведение личного подсобного хозяйства в соответствии с Федеральным законом </w:t>
      </w:r>
      <w:r w:rsidR="00084164">
        <w:rPr>
          <w:rFonts w:ascii="Times New Roman" w:eastAsia="Times New Roman" w:hAnsi="Times New Roman" w:cs="Times New Roman"/>
          <w:sz w:val="28"/>
          <w:szCs w:val="28"/>
        </w:rPr>
        <w:t xml:space="preserve">от 7 июля 2003 года № 112-ФЗ </w:t>
      </w:r>
      <w:r w:rsidR="00BF2984" w:rsidRPr="004B1A1D">
        <w:rPr>
          <w:rFonts w:ascii="Times New Roman" w:eastAsia="Times New Roman" w:hAnsi="Times New Roman" w:cs="Times New Roman"/>
          <w:sz w:val="28"/>
          <w:szCs w:val="28"/>
        </w:rPr>
        <w:t xml:space="preserve">«О личном подсобном хозяйстве», сведения о котором внесены в </w:t>
      </w:r>
      <w:proofErr w:type="spellStart"/>
      <w:r w:rsidR="00BF2984" w:rsidRPr="004B1A1D">
        <w:rPr>
          <w:rFonts w:ascii="Times New Roman" w:eastAsia="Times New Roman" w:hAnsi="Times New Roman" w:cs="Times New Roman"/>
          <w:sz w:val="28"/>
          <w:szCs w:val="28"/>
        </w:rPr>
        <w:t>похозяйственную</w:t>
      </w:r>
      <w:proofErr w:type="spellEnd"/>
      <w:r w:rsidR="00BF2984" w:rsidRPr="004B1A1D">
        <w:rPr>
          <w:rFonts w:ascii="Times New Roman" w:eastAsia="Times New Roman" w:hAnsi="Times New Roman" w:cs="Times New Roman"/>
          <w:sz w:val="28"/>
          <w:szCs w:val="28"/>
        </w:rPr>
        <w:t xml:space="preserve"> книгу;</w:t>
      </w:r>
    </w:p>
    <w:p w:rsidR="006747C7" w:rsidRPr="00E80F91" w:rsidRDefault="006747C7" w:rsidP="00E141F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A5740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из областного бюджета осуществляется за </w:t>
      </w:r>
      <w:proofErr w:type="spellStart"/>
      <w:r w:rsidR="00A5740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A5740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областного бюджета и средств областного бюджета, источником финансового обеспечения которых являются средства федерального бюджета, главным распорядителем средств областного бюджета - Министерством в соответствии со сводной бюджетной росписью областного бюджета в пределах лимитов бюджетных обязательств, </w:t>
      </w:r>
      <w:proofErr w:type="spellStart"/>
      <w:r w:rsidR="00A5740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</w:t>
      </w:r>
      <w:proofErr w:type="spellEnd"/>
      <w:r w:rsidR="00A5740C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Министерству как получателю средств областного бюджета на цели, указанные в пункте 1.1 настоящих Правил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747C7" w:rsidRPr="00E80F91" w:rsidRDefault="006747C7" w:rsidP="00E141F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="005F144B" w:rsidRPr="005F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гранте на развитие </w:t>
      </w:r>
      <w:r w:rsidR="000841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фермерского хозяйства</w:t>
      </w:r>
      <w:r w:rsidR="005F144B" w:rsidRPr="005F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proofErr w:type="spellStart"/>
      <w:r w:rsidR="005F144B" w:rsidRPr="005F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proofErr w:type="gramEnd"/>
      <w:r w:rsidR="005F144B" w:rsidRPr="005F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доведения бюджетных ассигнований на предоставление субсидий до Министерства.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Default="006747C7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D87" w:rsidRPr="00E80F91" w:rsidRDefault="00D95D87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E80F91" w:rsidRDefault="006747C7" w:rsidP="0067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Порядок проведения отбора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E80F91" w:rsidRDefault="004E6F13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получателей гранта о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на конкурентной основе способом проведения конкурса исходя из наилучших условий достижения результатов предоставления гранта  в соответствии с </w:t>
      </w:r>
      <w:hyperlink w:anchor="p300" w:history="1">
        <w:r w:rsidR="006747C7"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3.7</w:t>
        </w:r>
      </w:hyperlink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  <w:proofErr w:type="gramEnd"/>
    </w:p>
    <w:p w:rsidR="006747C7" w:rsidRPr="00E80F91" w:rsidRDefault="00286443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получателей гранта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государственной интегрированной информационной системе управления общественными финансами 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система «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Обеспечение доступа к сис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использованием федеральной государственной информационной системы 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Министерства </w:t>
      </w:r>
      <w:r w:rsidR="00F6122B" w:rsidRPr="006E3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комиссии</w:t>
      </w:r>
      <w:r w:rsidR="00F6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участниками отбора осуществляется с использованием документов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76"/>
      <w:bookmarkEnd w:id="3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получателей гранта формируется Министерством в электронной форме посредством заполнения соответствующих экранных форм веб-интерфейса системы </w:t>
      </w:r>
      <w:r w:rsidR="00C42B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C42B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министра сельского хозяйства Курской области (далее - министр) (уполномоченного им лица), публикуется на едином портале до дня начала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включает в себя следующую информацию: </w:t>
      </w:r>
      <w:proofErr w:type="gramEnd"/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проведения отбора - конкурс;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отбора;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начала подачи и окончания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документов участников отбора, при этом дата окончания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не может быть ранее 30-го календарного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объявления о проведении отбора; </w:t>
      </w:r>
      <w:proofErr w:type="gramEnd"/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место нахождения, почтовый адрес, адрес электронной почты Министерства;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гранта в соответствии с </w:t>
      </w:r>
      <w:hyperlink w:anchor="p300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3.7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доменное имя и (или) указатель страницы государственной информационной системы в сети </w:t>
      </w:r>
      <w:r w:rsidR="00C42B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42B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обеспечивающей проведение отбора;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участникам отбора,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w:anchor="p147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  <w:r w:rsidR="001F1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и к перечню документов,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представляемых участниками отбора для подтверждения их соответствия указанным требованиям;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получателей гранта и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показатели, образующие критерии оценки в соответствии с </w:t>
      </w:r>
      <w:hyperlink w:anchor="p208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</w:t>
        </w:r>
        <w:r w:rsidR="001F1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 и </w:t>
      </w:r>
      <w:hyperlink w:anchor="p514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приложением </w:t>
        </w:r>
        <w:r w:rsidR="00AB1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подачи участниками отбора заявок и требования, предъявляемые к форме и содержанию заявок, в соответствии с </w:t>
      </w:r>
      <w:hyperlink w:anchor="p111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</w:t>
        </w:r>
        <w:r w:rsidR="00AB1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17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</w:t>
        </w:r>
        <w:r w:rsidR="00AB1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отзыва заявок в соответствии с </w:t>
      </w:r>
      <w:hyperlink w:anchor="p140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  <w:r w:rsidR="001F1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рассмотрения и оценки заявок в соответствии с </w:t>
      </w:r>
      <w:hyperlink w:anchor="p174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2.1</w:t>
        </w:r>
        <w:r w:rsidR="00AB1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78" w:history="1">
        <w:r w:rsidRP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</w:t>
        </w:r>
        <w:r w:rsidR="00AB1369" w:rsidRP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13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210" w:history="1">
        <w:r w:rsidRP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  <w:r w:rsidR="00AB1369" w:rsidRP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13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227" w:history="1">
        <w:r w:rsidRP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  <w:r w:rsidR="00AB1369" w:rsidRP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13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ящих Правил;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региональной комиссии по отбору проектов;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отмены проведения отбора, случаи признания отбора несостоявшимся и случаи заключения соглашений по итогам отбора в соответствии с </w:t>
      </w:r>
      <w:hyperlink w:anchor="p105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</w:t>
        </w:r>
        <w:r w:rsid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97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  <w:r w:rsid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202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  <w:r w:rsidR="001358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  <w:proofErr w:type="gramEnd"/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отклонения заявок, а также информации об основаниях их отклонения в соответствии с </w:t>
      </w:r>
      <w:hyperlink w:anchor="p183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</w:t>
        </w:r>
        <w:r w:rsidR="00135E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оценки заявок, включающий критерии оценки, показатели, образующие критерии оценки, и их весовое значение в общей оценке, необходимую для предоставления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сроки оценки заявок, а также информацию об участии региональной комиссии по отбору проектов в оценке заявок в соответствии с </w:t>
      </w:r>
      <w:hyperlink w:anchor="p210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</w:t>
        </w:r>
        <w:r w:rsidR="00FA0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  <w:proofErr w:type="gramEnd"/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распределяемых средств в рамках отбора, порядок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гранта, правила распределения гранта  по результатам отбора в соответствии с </w:t>
      </w:r>
      <w:hyperlink w:anchor="p228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</w:t>
        </w:r>
        <w:r w:rsidR="00FA0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234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2.3</w:t>
        </w:r>
      </w:hyperlink>
      <w:r w:rsidR="00FA01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  <w:proofErr w:type="gramEnd"/>
    </w:p>
    <w:p w:rsidR="006747C7" w:rsidRPr="00E80F91" w:rsidRDefault="006747C7" w:rsidP="00FD2FA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144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  <w:r w:rsidR="00FA01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победитель (победители) отбора должен подписать соглашение о предоставлении гранта в соответствии с </w:t>
      </w:r>
      <w:hyperlink w:anchor="p309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3.8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признания победителя (победителей) отбора уклонившимся от заключения соглашения о предоставлении гранта в соответствии с </w:t>
      </w:r>
      <w:hyperlink w:anchor="p337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3.12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протокола подведения итогов отбора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в соответствии с </w:t>
      </w:r>
      <w:hyperlink w:anchor="p236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="00B7090F"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объявление о проведении отбора получателей гранта  осуществляется в порядке, аналогичном порядку формирования объявления о проведении отбора получателей гранта, установленному </w:t>
      </w:r>
      <w:hyperlink w:anchor="p76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не позднее наступления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даты окончания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участников отбора с соблюдением следующих условий: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срок подачи заявок должен быть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со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таких изменений, до даты окончания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этот срок составлял не менее 10 календарных дней;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внесении изменений в объявление о проведении отбора получателей гранта  не допускается изменение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 отбора получателей гранта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случае внесения изменений в объявление о проведении отбора получателей гранта  после наступления даты начала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в объявление о проведении отбора получателей гранта включается положение, предусматривающее право участников отбора внести изменения в заявки в соответствии с </w:t>
      </w:r>
      <w:hyperlink w:anchor="p142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143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четвертым пункта 2.1</w:t>
        </w:r>
      </w:hyperlink>
      <w:r w:rsidR="00B7090F"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участники отбора, подавшие заявку, уведомляются о внесении изменений в объявление о проведении отбора получателей гранта не позднее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объявление о прове</w:t>
      </w:r>
      <w:r w:rsidR="00570AE6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отбора получателей гранта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системы 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05"/>
      <w:bookmarkEnd w:id="4"/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вправе отменить проведение отбора получателей гранта.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Министерством объявления об отмене проведения отбора получателей гранта  на едином портале допускается не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рабочий день до даты окончания срока подачи заявок участниками отбора.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об от</w:t>
      </w:r>
      <w:r w:rsid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 отбора получателей гранта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в электронной форме посредством заполнения соответствующих экранных форм веб-интерфейса системы </w:t>
      </w:r>
      <w:r w:rsidR="00DA21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A21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гранта.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получателей гранта  считается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отмененным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размещения объявления о его отмене на едином портале.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отбора, подавшие заявки, информируются об отмене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отбора по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лучателей гранта</w:t>
      </w:r>
      <w:proofErr w:type="gramEnd"/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E80F91" w:rsidRDefault="00DA21CC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срока </w:t>
      </w:r>
      <w:r w:rsidR="00FA0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заявок участниками отбора</w:t>
      </w:r>
      <w:r w:rsidRPr="0079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заключения соглашения с победителем (победителями)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79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отменить отбор </w:t>
      </w:r>
      <w:r w:rsidRPr="007F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</w:t>
      </w:r>
      <w:r w:rsidR="008B40EF" w:rsidRPr="007F05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фермерского хозяйства</w:t>
      </w:r>
      <w:r w:rsidRPr="0079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 отзыва лимитов бюджетных обязательств на предоставление </w:t>
      </w:r>
      <w:r w:rsidR="00F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</w:t>
      </w:r>
      <w:r w:rsidRPr="00794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соответствующий финансовый год или возникновения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стоятельств непреодолимой силы 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="006747C7"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401</w:t>
        </w:r>
      </w:hyperlink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11"/>
      <w:bookmarkEnd w:id="5"/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45214F"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участники отбора подают заявки в соответствии с требованиями и в сроки, указанные в объявлении о проведении отбора получателей гранта.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формируются участниками отбора в электронной форме посредством заполнения соответствующих экранн</w:t>
      </w:r>
      <w:r w:rsidR="007D0A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форм веб-интерфейса системы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7D0A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представления в систему </w:t>
      </w:r>
      <w:r w:rsidR="007D0A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7D0A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сканирования), по перечню согласно </w:t>
      </w:r>
      <w:hyperlink w:anchor="p470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  <w:r w:rsidR="00D935A0"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Правилам, представление которых предусмотрено в объявлении о проведении отбора получателей гранта.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подписывается усиленной квалифицированной электронной подписью руководителя участника отбора или уполномоченного им лица (для участников отбора юридических лиц и индивидуальных предпринимателей). Для участников отбора физических лиц - простой электронной подписью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подтвержденной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учетной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физического лица в единой системе идентификации и аутентификации.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в соответствии с законодательством Российской Федерации.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 и материалы, включаемые в заявку, должны иметь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истрационного номера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17"/>
      <w:bookmarkEnd w:id="6"/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содержит следующие сведения: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</w:t>
      </w:r>
      <w:r w:rsidR="00DA21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об участнике отбора: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и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участника отбора (для юридических лиц);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наличии), пол и сведения о паспорте гражданина Российской Федерации,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 индивидуального предпринимателя;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государственный регистрационный номер участника отбора (для юридических лиц и индивидуальных предпринимателей);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идентификационный номер налогоплательщика;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постановки на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налоговом органе (для физических лиц, в том числе индивидуальных предпринимателей);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код причины постановки на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налоговом органе (для юридических лиц);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государственной регистрации физического лица в качестве индивидуального предпринимателя;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рождения (для физических лиц, в том числе индивидуальных предпринимателей);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страховой номер индивидуального лицевого счета (для физических лиц, в том числе индивидуальных предпринимателей);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юридического лица, адрес регистрации (для физических лиц, в том числе индивидуальных предпринимателей);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информация и документы, подтверждающие соответствие участника отбора установленным в объявлении о проведении отбора получателей гранта требованиям;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информация и документы, представляемые при проведении отбора получателей в процессе документооборота: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согласия на публикацию (размещение) в информаци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гранта и результатом предоставления гранта, подаваемое посредством заполнения соответствующих экранных форм веб-интерфейса системы 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физических лиц);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предлагаемые участником отбора значение результата предоставления гранта, указанного в </w:t>
      </w:r>
      <w:hyperlink w:anchor="p300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3.7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значение запрашиваемого участником отбора размера гранта, который не может быть выше (ниже) максимального (минимального) размера;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информация по каждому указанному в объявлении о проведении отбора получателей гранта 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критерию оценки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сведения, документы и материалы, подтверждающие такую информацию,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 получателей гранта;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документы согласно </w:t>
      </w:r>
      <w:hyperlink w:anchor="p470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  <w:r w:rsidR="00D935A0"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40"/>
      <w:bookmarkEnd w:id="7"/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0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отбора вправе отозвать заявку в любое время до даты окончания проведения отбора.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 заявки не препятствует повторной подаче заявки для участия в отборе получателей гранта, но не позднее даты окончания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заявок, указанной в объявлении о проведении отбора.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42"/>
      <w:bookmarkEnd w:id="8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вправе внести изменения в заявку.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заявку возможно до дня окончания срока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после формирования участником отбора в электронной форме уведомления об отзыве заявки и последующего формирования новой заявки.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43"/>
      <w:bookmarkEnd w:id="9"/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11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  <w:r w:rsidR="003501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44"/>
      <w:bookmarkEnd w:id="10"/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участник отбора со дня размещения объявления о проведении отбора получателей гранта на едином портале не позднее 3-го рабочего дня до дня завершения подачи заявок вправе направить Министерству не более </w:t>
      </w:r>
      <w:r w:rsidR="00E422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 о разъяснении положений объявления о проведении отбора получателей гранта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запроса.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ответ на запрос направляет разъяснение положений объявления о проведении отбора получателей гранта  в срок, установленный указанным объявлением, но не позднее одного рабочего дня до дня завершения подачи заявок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разъяснения.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разъяснению, формируемому в системе 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935A0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абзацем вторым настоящего пункта, предоставляется всем участникам отбора.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47"/>
      <w:bookmarkEnd w:id="11"/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на даты рассмотрения заявки и заключения соглашения должен соответствовать следующим требованиям: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48"/>
      <w:bookmarkEnd w:id="12"/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(грантополучатель) не является иностранным юридическим лицом, в том числе местом регистрации которого является государство или территория,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участия офшорных компаний в капитале российских юридических лиц не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акционерных обществ;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(грантополучатель)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(грантополучатель) не находится в составляемых в </w:t>
      </w:r>
      <w:r w:rsidRPr="0045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реализации полномочий, предусмотренных </w:t>
      </w:r>
      <w:hyperlink r:id="rId10" w:history="1">
        <w:r w:rsidRPr="00DA21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45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ООН,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(грантополучатель) не получает средства из областного бюджета на основании иных нормативных правовых актов Курской области на цели, установленные </w:t>
      </w:r>
      <w:hyperlink w:anchor="p47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1.1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(грантополучатель) не является иностранным агентом в соответствии с Федеральным </w:t>
      </w:r>
      <w:hyperlink r:id="rId11" w:history="1">
        <w:r w:rsidRPr="00230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июля 2022 года </w:t>
      </w:r>
      <w:r w:rsidR="008E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22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255-ФЗ </w:t>
      </w:r>
      <w:r w:rsidR="00E422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</w:t>
      </w:r>
      <w:r w:rsidR="00E422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71883" w:rsidRPr="00074544" w:rsidRDefault="00271883" w:rsidP="0027188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55"/>
      <w:bookmarkEnd w:id="13"/>
      <w:r w:rsidRPr="00074544">
        <w:rPr>
          <w:rFonts w:ascii="Times New Roman" w:eastAsia="Times New Roman" w:hAnsi="Times New Roman" w:cs="Times New Roman"/>
          <w:sz w:val="28"/>
          <w:szCs w:val="28"/>
        </w:rPr>
        <w:t>у участника отбора (</w:t>
      </w:r>
      <w:r w:rsidR="00B90214" w:rsidRPr="00D95D87"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r w:rsidRPr="00074544">
        <w:rPr>
          <w:rFonts w:ascii="Times New Roman" w:eastAsia="Times New Roman" w:hAnsi="Times New Roman" w:cs="Times New Roman"/>
          <w:sz w:val="28"/>
          <w:szCs w:val="28"/>
        </w:rPr>
        <w:t xml:space="preserve">) на едином налоговом </w:t>
      </w:r>
      <w:proofErr w:type="spellStart"/>
      <w:r w:rsidRPr="00074544">
        <w:rPr>
          <w:rFonts w:ascii="Times New Roman" w:eastAsia="Times New Roman" w:hAnsi="Times New Roman" w:cs="Times New Roman"/>
          <w:sz w:val="28"/>
          <w:szCs w:val="28"/>
        </w:rPr>
        <w:t>счете</w:t>
      </w:r>
      <w:proofErr w:type="spellEnd"/>
      <w:r w:rsidRPr="00074544"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или не превышает размер, </w:t>
      </w:r>
      <w:proofErr w:type="spellStart"/>
      <w:r w:rsidRPr="00074544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proofErr w:type="spellEnd"/>
      <w:r w:rsidRPr="00074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074544">
          <w:rPr>
            <w:rFonts w:ascii="Times New Roman" w:eastAsia="Times New Roman" w:hAnsi="Times New Roman" w:cs="Times New Roman"/>
            <w:sz w:val="28"/>
            <w:szCs w:val="28"/>
          </w:rPr>
          <w:t>пунктом 3 статьи 47</w:t>
        </w:r>
      </w:hyperlink>
      <w:r w:rsidRPr="00074544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71883" w:rsidRPr="00074544" w:rsidRDefault="00271883" w:rsidP="0027188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44">
        <w:rPr>
          <w:rFonts w:ascii="Times New Roman" w:eastAsia="Times New Roman" w:hAnsi="Times New Roman" w:cs="Times New Roman"/>
          <w:sz w:val="28"/>
          <w:szCs w:val="28"/>
        </w:rPr>
        <w:t>у участника отбора (</w:t>
      </w:r>
      <w:r w:rsidR="008B40EF" w:rsidRPr="00D95D87"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r w:rsidRPr="00074544">
        <w:rPr>
          <w:rFonts w:ascii="Times New Roman" w:eastAsia="Times New Roman" w:hAnsi="Times New Roman" w:cs="Times New Roman"/>
          <w:sz w:val="28"/>
          <w:szCs w:val="28"/>
        </w:rPr>
        <w:t xml:space="preserve">) отсутствуют просроченная задолженность по возврату в бюджет Курской области субсидий, бюджетных инвестиций, </w:t>
      </w:r>
      <w:proofErr w:type="gramStart"/>
      <w:r w:rsidRPr="00074544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074544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6747C7" w:rsidRPr="00E80F91" w:rsidRDefault="006747C7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(грантополучатель),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(грантополучателем), другого юридического лица), ликвидации, в отношении его не введена процедура банкротства, деятельность участника отбора (грантополучателя) не приостановлена в порядке, предусмотренном законодательством Российской Федерации, а участник отбора (грантополучатель), являющийся индивидуальным предпринимателем, не прекратил деятельность в качестве индивидуального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предпринимателя; </w:t>
      </w:r>
    </w:p>
    <w:p w:rsidR="00271883" w:rsidRPr="00E80F91" w:rsidRDefault="00271883" w:rsidP="00D935A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 отбора (грантополучатель) соответствует требованиям, указанным в пункте «б» пункта 1.2 настоящих Правил (за исключением участников отбора — физических лиц);</w:t>
      </w:r>
    </w:p>
    <w:p w:rsidR="00813E8A" w:rsidRDefault="006747C7" w:rsidP="00960804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E80F91">
        <w:rPr>
          <w:sz w:val="28"/>
          <w:szCs w:val="28"/>
        </w:rPr>
        <w:t xml:space="preserve">участник отбора (грантополучатель) </w:t>
      </w:r>
      <w:r w:rsidR="007F4C4A">
        <w:rPr>
          <w:sz w:val="28"/>
          <w:szCs w:val="28"/>
        </w:rPr>
        <w:t>з</w:t>
      </w:r>
      <w:r w:rsidR="00813E8A">
        <w:rPr>
          <w:sz w:val="28"/>
          <w:szCs w:val="28"/>
        </w:rPr>
        <w:t xml:space="preserve">арегистрирован </w:t>
      </w:r>
      <w:r w:rsidR="007F4C4A" w:rsidRPr="007F4C4A">
        <w:rPr>
          <w:sz w:val="28"/>
          <w:szCs w:val="28"/>
        </w:rPr>
        <w:t>на сельской территории или территории сельской агломерации</w:t>
      </w:r>
      <w:r w:rsidR="00813E8A">
        <w:rPr>
          <w:sz w:val="28"/>
          <w:szCs w:val="28"/>
        </w:rPr>
        <w:t xml:space="preserve"> Курской области</w:t>
      </w:r>
      <w:r w:rsidR="007F4C4A" w:rsidRPr="007F4C4A">
        <w:rPr>
          <w:sz w:val="28"/>
          <w:szCs w:val="28"/>
        </w:rPr>
        <w:t xml:space="preserve"> не менее 12 месяцев</w:t>
      </w:r>
      <w:r w:rsidR="00843FF3" w:rsidRPr="00843FF3">
        <w:rPr>
          <w:sz w:val="28"/>
          <w:szCs w:val="28"/>
        </w:rPr>
        <w:t xml:space="preserve"> </w:t>
      </w:r>
      <w:bookmarkStart w:id="14" w:name="p0"/>
      <w:bookmarkEnd w:id="14"/>
      <w:r w:rsidR="00813E8A" w:rsidRPr="007F0528">
        <w:rPr>
          <w:sz w:val="28"/>
          <w:szCs w:val="28"/>
        </w:rPr>
        <w:t>(</w:t>
      </w:r>
      <w:r w:rsidR="009F504B" w:rsidRPr="007F0528">
        <w:rPr>
          <w:sz w:val="28"/>
          <w:szCs w:val="28"/>
        </w:rPr>
        <w:t>для</w:t>
      </w:r>
      <w:r w:rsidR="00813E8A" w:rsidRPr="007F0528">
        <w:rPr>
          <w:sz w:val="28"/>
          <w:szCs w:val="28"/>
        </w:rPr>
        <w:t xml:space="preserve"> участников отбора (грантополучателей), предоставивших на отбор проект грантополучателя на предоставление гранта в соответствии с подпунктами «</w:t>
      </w:r>
      <w:r w:rsidR="008E1D6E" w:rsidRPr="007F0528">
        <w:rPr>
          <w:sz w:val="28"/>
          <w:szCs w:val="28"/>
        </w:rPr>
        <w:t>а</w:t>
      </w:r>
      <w:r w:rsidR="00813E8A" w:rsidRPr="007F0528">
        <w:rPr>
          <w:sz w:val="28"/>
          <w:szCs w:val="28"/>
        </w:rPr>
        <w:t>» и «б» пункта 3</w:t>
      </w:r>
      <w:r w:rsidR="008E1D6E" w:rsidRPr="007F0528">
        <w:rPr>
          <w:sz w:val="28"/>
          <w:szCs w:val="28"/>
        </w:rPr>
        <w:t>.1</w:t>
      </w:r>
      <w:r w:rsidR="00813E8A" w:rsidRPr="007F0528">
        <w:rPr>
          <w:sz w:val="28"/>
          <w:szCs w:val="28"/>
        </w:rPr>
        <w:t xml:space="preserve"> настоящих Правил, а также участников отбора (грантополучателей</w:t>
      </w:r>
      <w:r w:rsidR="0088166D" w:rsidRPr="007F0528">
        <w:rPr>
          <w:sz w:val="28"/>
          <w:szCs w:val="28"/>
        </w:rPr>
        <w:t>)</w:t>
      </w:r>
      <w:r w:rsidR="00813E8A" w:rsidRPr="007F0528">
        <w:rPr>
          <w:sz w:val="28"/>
          <w:szCs w:val="28"/>
        </w:rPr>
        <w:t xml:space="preserve"> — физических лиц</w:t>
      </w:r>
      <w:r w:rsidR="00906B69" w:rsidRPr="007F0528">
        <w:rPr>
          <w:sz w:val="28"/>
          <w:szCs w:val="28"/>
        </w:rPr>
        <w:t xml:space="preserve"> менее 12 месяцев</w:t>
      </w:r>
      <w:r w:rsidR="00813E8A" w:rsidRPr="007F0528">
        <w:rPr>
          <w:sz w:val="28"/>
          <w:szCs w:val="28"/>
        </w:rPr>
        <w:t>);</w:t>
      </w:r>
      <w:proofErr w:type="gramEnd"/>
    </w:p>
    <w:p w:rsidR="006747C7" w:rsidRPr="00F1282E" w:rsidRDefault="00D45ABA" w:rsidP="00D45AB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6747C7" w:rsidRPr="00F1282E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(грантополучатель) ранее </w:t>
      </w:r>
      <w:r w:rsidR="009765D6" w:rsidRPr="00F1282E">
        <w:rPr>
          <w:rFonts w:ascii="Times New Roman" w:eastAsia="Times New Roman" w:hAnsi="Times New Roman" w:cs="Times New Roman"/>
          <w:sz w:val="28"/>
          <w:szCs w:val="28"/>
        </w:rPr>
        <w:t xml:space="preserve">не являлся получателем иных грантов в рамках </w:t>
      </w:r>
      <w:r w:rsidR="00813E8A" w:rsidRPr="00F1282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765D6" w:rsidRPr="00F1282E">
        <w:rPr>
          <w:rFonts w:ascii="Times New Roman" w:eastAsia="Times New Roman" w:hAnsi="Times New Roman" w:cs="Times New Roman"/>
          <w:sz w:val="28"/>
          <w:szCs w:val="28"/>
        </w:rPr>
        <w:t>осударственной программы</w:t>
      </w:r>
      <w:r w:rsidR="008E1D6E" w:rsidRPr="00F1282E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9765D6" w:rsidRPr="00F1282E">
        <w:rPr>
          <w:rFonts w:ascii="Times New Roman" w:eastAsia="Times New Roman" w:hAnsi="Times New Roman" w:cs="Times New Roman"/>
          <w:sz w:val="28"/>
          <w:szCs w:val="28"/>
        </w:rPr>
        <w:t xml:space="preserve">, средств финансовой 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личное подсобное хозяйство, субсидий, предоставленных в рамках </w:t>
      </w:r>
      <w:r w:rsidR="00813E8A" w:rsidRPr="00F1282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765D6" w:rsidRPr="00F1282E">
        <w:rPr>
          <w:rFonts w:ascii="Times New Roman" w:eastAsia="Times New Roman" w:hAnsi="Times New Roman" w:cs="Times New Roman"/>
          <w:sz w:val="28"/>
          <w:szCs w:val="28"/>
        </w:rPr>
        <w:t>осударственной программы</w:t>
      </w:r>
      <w:r w:rsidR="008E1D6E" w:rsidRPr="00F1282E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r w:rsidR="009765D6" w:rsidRPr="00F1282E">
        <w:rPr>
          <w:rFonts w:ascii="Times New Roman" w:eastAsia="Times New Roman" w:hAnsi="Times New Roman" w:cs="Times New Roman"/>
          <w:sz w:val="28"/>
          <w:szCs w:val="28"/>
        </w:rPr>
        <w:t>, а также льготных краткосрочных кредитов и (или) льготных инвестиционных кредитов);</w:t>
      </w:r>
      <w:proofErr w:type="gramEnd"/>
    </w:p>
    <w:p w:rsidR="00C41C62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(грантополучатель) имеет в собственности или пользовании на срок не менее 5 лет земельный участок, необходимый для реализации проекта развития</w:t>
      </w:r>
      <w:r w:rsidR="001D6912"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фермерского</w:t>
      </w:r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(за исключением случаев, когда земельный участок из земель сельскохозяйственного назначения планируется приобрести за </w:t>
      </w:r>
      <w:proofErr w:type="spellStart"/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proofErr w:type="gramStart"/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анта, при наличии предварительного договора купли-продажи). Вид </w:t>
      </w:r>
      <w:proofErr w:type="spellStart"/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</w:t>
      </w:r>
      <w:proofErr w:type="spellEnd"/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земельного участка должен предусматривать возможность осуществления на нем хозяйственной деятельности, соответствующей </w:t>
      </w:r>
      <w:r w:rsidR="00FA0C28" w:rsidRPr="007F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Pr="007F052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на земельном участке, находящемся в частной</w:t>
      </w:r>
      <w:r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третьего лица и предоставленном участнику отбора по договору пользования, планируется строительство, в таком договоре должно быть закреплено право пользователя на возве</w:t>
      </w:r>
      <w:r w:rsidR="001D6912" w:rsidRPr="00FA0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производственных объектов;</w:t>
      </w:r>
    </w:p>
    <w:p w:rsidR="00B144FD" w:rsidRDefault="00D45ABA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508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у участника отбора (грантополучателя) просроченной задолженности перед Федеральным государственным бюджетным учреждением «Управление мелиорации земель и сельскохозяйственного водоснабжения по Курской области»</w:t>
      </w:r>
      <w:r w:rsidR="00B1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услуги по подаче (отводу) воды и (или) принятого к производству судом искового заявления указанного </w:t>
      </w:r>
      <w:r w:rsidR="00AF2A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1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 участника отбора (грантополучателя) задолженности по договору оказания услуг по подаче (отводу) воды в разм</w:t>
      </w:r>
      <w:r w:rsidR="00AF2A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ере, превышающем 50 тыс. рублей;</w:t>
      </w:r>
      <w:proofErr w:type="gramEnd"/>
    </w:p>
    <w:p w:rsidR="009C3EDC" w:rsidRDefault="00AF2ABD" w:rsidP="00944DA4">
      <w:pPr>
        <w:pStyle w:val="a5"/>
        <w:spacing w:before="0" w:beforeAutospacing="0" w:after="0" w:afterAutospacing="0" w:line="288" w:lineRule="atLeast"/>
        <w:ind w:firstLine="708"/>
        <w:jc w:val="both"/>
        <w:rPr>
          <w:szCs w:val="28"/>
        </w:rPr>
      </w:pPr>
      <w:proofErr w:type="gramStart"/>
      <w:r w:rsidRPr="00FE2F43">
        <w:rPr>
          <w:sz w:val="28"/>
          <w:szCs w:val="28"/>
        </w:rPr>
        <w:t>в</w:t>
      </w:r>
      <w:r w:rsidR="00942E67" w:rsidRPr="00FE2F43">
        <w:rPr>
          <w:sz w:val="28"/>
          <w:szCs w:val="28"/>
        </w:rPr>
        <w:t>несение участником отбора (грантополучателем) в государственный реестр земель сельскохозяйственного назначения</w:t>
      </w:r>
      <w:r w:rsidR="001D6912">
        <w:rPr>
          <w:sz w:val="28"/>
          <w:szCs w:val="28"/>
        </w:rPr>
        <w:t xml:space="preserve"> </w:t>
      </w:r>
      <w:r w:rsidR="009C3EDC" w:rsidRPr="00074544">
        <w:rPr>
          <w:sz w:val="28"/>
          <w:szCs w:val="28"/>
        </w:rPr>
        <w:t xml:space="preserve">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планируется осуществлять сельскохозяйственное </w:t>
      </w:r>
      <w:r w:rsidR="009C3EDC" w:rsidRPr="00074544">
        <w:rPr>
          <w:sz w:val="28"/>
          <w:szCs w:val="28"/>
        </w:rPr>
        <w:lastRenderedPageBreak/>
        <w:t xml:space="preserve">производство, в соответствии с </w:t>
      </w:r>
      <w:hyperlink r:id="rId13" w:history="1">
        <w:r w:rsidR="009C3EDC" w:rsidRPr="00074544">
          <w:rPr>
            <w:sz w:val="28"/>
            <w:szCs w:val="28"/>
          </w:rPr>
          <w:t>приложением № 1</w:t>
        </w:r>
      </w:hyperlink>
      <w:r w:rsidR="009C3EDC" w:rsidRPr="00074544">
        <w:rPr>
          <w:sz w:val="28"/>
          <w:szCs w:val="28"/>
        </w:rPr>
        <w:t xml:space="preserve"> к Правилам ведения государственного реестра земель сельскохозяйственного назначения, </w:t>
      </w:r>
      <w:proofErr w:type="spellStart"/>
      <w:r w:rsidR="009C3EDC" w:rsidRPr="00074544">
        <w:rPr>
          <w:sz w:val="28"/>
          <w:szCs w:val="28"/>
        </w:rPr>
        <w:t>утвержденным</w:t>
      </w:r>
      <w:proofErr w:type="spellEnd"/>
      <w:r w:rsidR="009C3EDC" w:rsidRPr="00074544">
        <w:rPr>
          <w:sz w:val="28"/>
          <w:szCs w:val="28"/>
        </w:rPr>
        <w:t xml:space="preserve"> постановлением Правительства Российской Федерации от 2 февраля 2023 г. </w:t>
      </w:r>
      <w:r w:rsidR="009C3EDC">
        <w:rPr>
          <w:sz w:val="28"/>
          <w:szCs w:val="28"/>
        </w:rPr>
        <w:t>№</w:t>
      </w:r>
      <w:r w:rsidR="009C3EDC" w:rsidRPr="00074544">
        <w:rPr>
          <w:sz w:val="28"/>
          <w:szCs w:val="28"/>
        </w:rPr>
        <w:t xml:space="preserve"> 154 «О порядке ведения государственного реестра земель сельскохозяйственного назначения»</w:t>
      </w:r>
      <w:r w:rsidR="009C3EDC" w:rsidRPr="00074544">
        <w:rPr>
          <w:szCs w:val="28"/>
        </w:rPr>
        <w:t>;</w:t>
      </w:r>
      <w:proofErr w:type="gramEnd"/>
    </w:p>
    <w:p w:rsidR="00E04263" w:rsidRDefault="009C3EDC" w:rsidP="009C3EDC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074544">
        <w:rPr>
          <w:sz w:val="28"/>
          <w:szCs w:val="28"/>
        </w:rPr>
        <w:t xml:space="preserve">отсутствие в году, предшествующем году получения </w:t>
      </w:r>
      <w:r w:rsidR="00571621">
        <w:rPr>
          <w:sz w:val="28"/>
          <w:szCs w:val="28"/>
        </w:rPr>
        <w:t>гранта</w:t>
      </w:r>
      <w:r w:rsidRPr="00074544">
        <w:rPr>
          <w:sz w:val="28"/>
          <w:szCs w:val="28"/>
        </w:rPr>
        <w:t>, случаев привлечения участника отбора (</w:t>
      </w:r>
      <w:r w:rsidR="00571621">
        <w:rPr>
          <w:sz w:val="28"/>
          <w:szCs w:val="28"/>
        </w:rPr>
        <w:t>грантополучателя</w:t>
      </w:r>
      <w:r w:rsidRPr="0007454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74544">
        <w:rPr>
          <w:sz w:val="28"/>
          <w:szCs w:val="28"/>
        </w:rPr>
        <w:t xml:space="preserve">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4" w:history="1">
        <w:r w:rsidRPr="00074544">
          <w:rPr>
            <w:sz w:val="28"/>
            <w:szCs w:val="28"/>
          </w:rPr>
          <w:t>Правилами</w:t>
        </w:r>
      </w:hyperlink>
      <w:r w:rsidRPr="00074544">
        <w:rPr>
          <w:sz w:val="28"/>
          <w:szCs w:val="28"/>
        </w:rPr>
        <w:t xml:space="preserve"> противопожарного режима в Российской Федерации, </w:t>
      </w:r>
      <w:proofErr w:type="spellStart"/>
      <w:r w:rsidRPr="00074544">
        <w:rPr>
          <w:sz w:val="28"/>
          <w:szCs w:val="28"/>
        </w:rPr>
        <w:t>утвержденными</w:t>
      </w:r>
      <w:proofErr w:type="spellEnd"/>
      <w:r w:rsidRPr="00074544">
        <w:rPr>
          <w:sz w:val="28"/>
          <w:szCs w:val="28"/>
        </w:rPr>
        <w:t xml:space="preserve"> постановлением Правительства Российской Федерации от 16 сентября 2020 г. № 1479 «Об утверждении Правил противопожарного</w:t>
      </w:r>
      <w:r w:rsidR="001F5999">
        <w:rPr>
          <w:sz w:val="28"/>
          <w:szCs w:val="28"/>
        </w:rPr>
        <w:t xml:space="preserve"> режима в Российской Федерации».</w:t>
      </w:r>
      <w:r w:rsidR="00942E67" w:rsidRPr="00FE2F43">
        <w:rPr>
          <w:sz w:val="28"/>
          <w:szCs w:val="28"/>
        </w:rPr>
        <w:t xml:space="preserve">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одного рабочего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срока подачи заявок, установленного в объявлении о проведении отбора, в системе 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и членам региональной комиссии по отбору проектов открывается доступ к поданным участниками отбора заявкам для их рассмотрения и оценки.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комиссия по отбору проектов не позднее одного рабочего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заявок, установленного в объявлении о проведении отбора получателей гранта, подписывает протокол вскрытия заявок, содержащий следующую информацию о поступивших для участия в отборе получателей гранта заявках: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регистрационный номер заявки;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дата и время поступления заявки;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полное наименование участника отбора (для юридических лиц) или фамилия, имя, отчество (при наличии) (для индивидуальных предпринимателей и физических лиц);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адрес юридического лица;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запрашиваемый участником отбора размер гранта.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вскрытия заявок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на едином портале автоматически и подписывается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председателя региональной комиссии по отбору проект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членов комиссии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размещается на едином портале не позднее одного рабочего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174"/>
      <w:bookmarkEnd w:id="15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25 рабочих дней со дня открытия доступа к поданным участниками отбора заявкам осуществляет рассмотрение заявок и предоставленных участниками отбора документов.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участников отбора на соответствие требованиям, указанным </w:t>
      </w:r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48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втором</w:t>
        </w:r>
      </w:hyperlink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55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девятом пункта 2.1</w:t>
        </w:r>
      </w:hyperlink>
      <w:r w:rsidR="00C9508F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Правил, осуществ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автоматически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соответствия участника отбора требованиям, указанным в </w:t>
      </w:r>
      <w:hyperlink w:anchor="p148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втором</w:t>
        </w:r>
      </w:hyperlink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55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девятом пункта 2.1</w:t>
        </w:r>
      </w:hyperlink>
      <w:r w:rsidR="00C9508F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в случае отсутствия технической возможности осуществления автоматической проверки в системе 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форм веб-интерфейса системы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F7375C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целях подтверждения соответствия участника отбора требованиям, установленным </w:t>
      </w:r>
      <w:hyperlink w:anchor="p148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вторым</w:t>
        </w:r>
      </w:hyperlink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55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девятым пункта 2.1</w:t>
        </w:r>
      </w:hyperlink>
      <w:r w:rsidR="00C9508F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Министер</w:t>
      </w:r>
      <w:r w:rsidR="005716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 по</w:t>
      </w:r>
      <w:proofErr w:type="gramEnd"/>
      <w:r w:rsidR="00571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инициативе</w:t>
      </w:r>
      <w:r w:rsidR="00F73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75C" w:rsidRPr="00F7375C" w:rsidRDefault="00F7375C" w:rsidP="00F7375C">
      <w:pPr>
        <w:pStyle w:val="a5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F7375C">
        <w:rPr>
          <w:sz w:val="28"/>
          <w:szCs w:val="28"/>
        </w:rPr>
        <w:t xml:space="preserve">В целях подтверждения соответствия участника отбора требованию, установленному </w:t>
      </w:r>
      <w:hyperlink r:id="rId15" w:history="1">
        <w:r w:rsidRPr="00F7375C">
          <w:rPr>
            <w:sz w:val="28"/>
            <w:szCs w:val="28"/>
          </w:rPr>
          <w:t>абзацем пятнадцатым пункта 2.1</w:t>
        </w:r>
        <w:r>
          <w:rPr>
            <w:sz w:val="28"/>
            <w:szCs w:val="28"/>
          </w:rPr>
          <w:t>3</w:t>
        </w:r>
      </w:hyperlink>
      <w:r w:rsidRPr="00F7375C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F7375C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F7375C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F7375C">
        <w:rPr>
          <w:sz w:val="28"/>
          <w:szCs w:val="28"/>
        </w:rPr>
        <w:t xml:space="preserve"> с участника отбора </w:t>
      </w:r>
      <w:r w:rsidRPr="007F0528">
        <w:rPr>
          <w:sz w:val="28"/>
          <w:szCs w:val="28"/>
        </w:rPr>
        <w:t>(</w:t>
      </w:r>
      <w:r w:rsidR="00B301E2" w:rsidRPr="007F0528">
        <w:rPr>
          <w:sz w:val="28"/>
          <w:szCs w:val="28"/>
        </w:rPr>
        <w:t>грантополучателя</w:t>
      </w:r>
      <w:r w:rsidRPr="007F0528">
        <w:rPr>
          <w:sz w:val="28"/>
          <w:szCs w:val="28"/>
        </w:rPr>
        <w:t>)</w:t>
      </w:r>
      <w:r w:rsidRPr="00F7375C">
        <w:rPr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рублей.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178"/>
      <w:bookmarkEnd w:id="16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в период рассмотрения заявок осуществляет выездной осмотр хозяйственной деятельности участников отбора на предмет соответствия представленной информации. Для проведения выездного осмотра Министерством формируется рабочая группа в составе не менее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сотрудники отраслевых управлений Министерства, представители ветеринарной службы и органов местного самоуправления. В состав рабочей группы могут включаться члены региональной комиссии по отбору проектов. По результатам выездного осмотра составляется акт с указанием информации по наличию имущества и ведению хозяйственной деятельности участника отбора. </w:t>
      </w:r>
    </w:p>
    <w:p w:rsidR="006747C7" w:rsidRPr="00951AC8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5214F"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Заявка признается надлежащей, если она соответствует требованиям, указанным в объявлении о проведении отбора</w:t>
      </w:r>
      <w:r w:rsidR="0061589E"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</w:t>
      </w:r>
      <w:r w:rsidR="0061589E"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гранта на развитие фермерского хозяйства</w:t>
      </w:r>
      <w:r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 отсутствии оснований для отклонения заявки. </w:t>
      </w:r>
    </w:p>
    <w:p w:rsidR="006747C7" w:rsidRPr="00E80F91" w:rsidRDefault="006747C7" w:rsidP="00904CD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1AC8">
        <w:rPr>
          <w:rFonts w:ascii="Times New Roman" w:eastAsia="Times New Roman" w:hAnsi="Times New Roman" w:cs="Times New Roman"/>
          <w:sz w:val="28"/>
          <w:szCs w:val="28"/>
        </w:rPr>
        <w:t>Решение о соответствии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 заявки </w:t>
      </w:r>
      <w:r w:rsidR="00904CD1" w:rsidRPr="00904CD1">
        <w:rPr>
          <w:rFonts w:ascii="Times New Roman" w:eastAsia="Times New Roman" w:hAnsi="Times New Roman" w:cs="Times New Roman"/>
          <w:sz w:val="28"/>
          <w:szCs w:val="28"/>
        </w:rPr>
        <w:t xml:space="preserve">и участника отбора 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>требованиям, указанным в объявлении о проведении отбора, принимается Министерством</w:t>
      </w:r>
      <w:r w:rsidR="00904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F91">
        <w:rPr>
          <w:rFonts w:ascii="Times New Roman" w:eastAsia="Times New Roman" w:hAnsi="Times New Roman" w:cs="Times New Roman"/>
          <w:sz w:val="28"/>
          <w:szCs w:val="28"/>
        </w:rPr>
        <w:t xml:space="preserve">на дату получения результатов проверки представленных участником отбора информации и документов, поданных в составе заявки.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оснований для отклонения заявки подавший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считается допущенным к конкурсу.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183"/>
      <w:bookmarkEnd w:id="17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отклоняется в случае наличия следующих оснований для отклонения заявки: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несоответствие участника отбора требованиям, установленным в </w:t>
      </w:r>
      <w:hyperlink w:anchor="p147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="00C9508F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Правил; </w:t>
      </w:r>
    </w:p>
    <w:p w:rsidR="006747C7" w:rsidRPr="00E80F91" w:rsidRDefault="00904CD1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непредставление (пред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не в полном </w:t>
      </w:r>
      <w:proofErr w:type="spellStart"/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документов, указанных в объявлении о проведении отбора и </w:t>
      </w:r>
      <w:hyperlink w:anchor="p470" w:history="1">
        <w:r w:rsidR="006747C7"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приложении </w:t>
        </w:r>
        <w:r w:rsidR="00087E3D"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6747C7"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Правилам; </w:t>
      </w:r>
    </w:p>
    <w:p w:rsidR="006747C7" w:rsidRPr="00E80F91" w:rsidRDefault="00904CD1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пред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ставленных участником отбора заявок и (или) документов требованиям, установленным в объявлении о проведении отбора; </w:t>
      </w:r>
    </w:p>
    <w:p w:rsidR="006747C7" w:rsidRPr="00E80F91" w:rsidRDefault="00904CD1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</w:t>
      </w:r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</w:t>
      </w:r>
      <w:proofErr w:type="spellEnd"/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содержащейся в документах, предоставленных участником </w:t>
      </w:r>
      <w:proofErr w:type="gramStart"/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proofErr w:type="gramEnd"/>
      <w:r w:rsidR="006747C7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подтверждения соответствия установленным настоящими Правилами требованиям;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подача участником отбора заявки после даты и (или) времени,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подачи заявок;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представление участником отбора в составе заявки проекта </w:t>
      </w:r>
      <w:r w:rsidR="00D01C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стоимость </w:t>
      </w:r>
      <w:r w:rsidR="00D01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сумма гранта </w:t>
      </w:r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E80F91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F73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191"/>
      <w:bookmarkEnd w:id="18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информации и документам, Министерством осуществляется запрос у участника отбора разъяснения в отношении информации и документов с использованием системы 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направляемый при необходимости в равной мере всем участникам отбора.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 срок, установленный в запросе, но не менее 2 рабочих дней со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Министерством соответствующего запроса,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представляет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запрашиваемые информацию и документы.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участник отбора не представил запрашиваемые информацию и документы в срок, установленный соответствующим запросом, информация об этом включается в протокол рассмотрения заявок.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региональной комиссии по отбору проект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членов комиссии в системе «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размещается на едином портале не позднее одного рабочего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197"/>
      <w:bookmarkEnd w:id="19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Отбор получателей гранта признается несостоявшимся в следующих случаях: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окончании срока подачи заявок подана только одна заявка;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 окончании срока подачи заявок не подано ни одной заявки;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 результатам рассмотрения заявок отклонены все заявки.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202"/>
      <w:bookmarkEnd w:id="20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Соглашение заключается с участником отбора, признанного несостоявшимся, в случае если по результатам рассмотрения и оценки заявок единственная заявка признана соответствующей требованиям, установленным в объявлении о проведении отбора.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Отбор получателей гранта осуществляется региональной комиссией по отбору проектов в срок, не превышающий 10 рабочих дней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протокола рассмотрения заявок, после проведения очного собеседования и (или) видео-конференц-связи с участниками отбора.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комиссия по отбору проектов формируется из числа государственных гражданских служащих Министерства, представителей общественности, банковской сферы, организаций, образующих инфраструктуру поддержки малых и средних предприятий, и иных организаций, связанных с осуществлением сельскохозяйственной деятельности. Состав региональной комиссии по отбору проектов утверждается нормативным правовым актом Правительства Курской области.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уведомляет участников отбора, допущенных к конкурсу, о дате, времени и месте проведения очного собеседования и (или) видео-конференц-связи с участниками отбора.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208"/>
      <w:bookmarkEnd w:id="21"/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Категория получателей гранта </w:t>
      </w:r>
      <w:r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589E"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 или индивидуальные предприниматели, являющиеся главами крестьянских (фермерских) хозяйств</w:t>
      </w:r>
      <w:r w:rsidRPr="00951A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требованиям, предусмотренным </w:t>
      </w:r>
      <w:hyperlink w:anchor="p147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  <w:r w:rsidR="001F1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показатели, образующие критерии оценки, указаны в </w:t>
      </w:r>
      <w:hyperlink w:anchor="p514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приложении </w:t>
        </w:r>
        <w:r w:rsidR="00087E3D"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210"/>
      <w:bookmarkEnd w:id="22"/>
      <w:r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заявок для определения победителей отбора проводится членами региональной комиссии по отбору проектов в срок, не превышающий 10 рабочих дней с даты размещения на едином портале протокола рассмотрения заявок</w:t>
      </w:r>
      <w:r w:rsidR="00904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очного собеседования и (или) видео-конференц-связи с участниками отбора.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каждой заявки осуществляется членами региональной комиссии по отбору проектов по критериям и показателям, их весовым значениям, указанным в </w:t>
      </w:r>
      <w:hyperlink w:anchor="p514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приложении </w:t>
        </w:r>
        <w:r w:rsidR="00087E3D"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 </w:t>
      </w:r>
    </w:p>
    <w:p w:rsidR="00A7584A" w:rsidRPr="00E80F91" w:rsidRDefault="00A7584A" w:rsidP="00087E3D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80F91">
        <w:rPr>
          <w:sz w:val="28"/>
          <w:szCs w:val="28"/>
        </w:rPr>
        <w:t>Количество баллов n-</w:t>
      </w:r>
      <w:proofErr w:type="spellStart"/>
      <w:r w:rsidRPr="00E80F91">
        <w:rPr>
          <w:sz w:val="28"/>
          <w:szCs w:val="28"/>
        </w:rPr>
        <w:t>го</w:t>
      </w:r>
      <w:proofErr w:type="spellEnd"/>
      <w:r w:rsidRPr="00E80F91">
        <w:rPr>
          <w:sz w:val="28"/>
          <w:szCs w:val="28"/>
        </w:rPr>
        <w:t xml:space="preserve"> участника отбора (</w:t>
      </w:r>
      <w:proofErr w:type="spellStart"/>
      <w:r w:rsidRPr="00E80F91">
        <w:rPr>
          <w:sz w:val="28"/>
          <w:szCs w:val="28"/>
        </w:rPr>
        <w:t>R</w:t>
      </w:r>
      <w:r w:rsidRPr="00E80F91">
        <w:rPr>
          <w:sz w:val="28"/>
          <w:szCs w:val="28"/>
          <w:vertAlign w:val="subscript"/>
        </w:rPr>
        <w:t>n</w:t>
      </w:r>
      <w:proofErr w:type="spellEnd"/>
      <w:r w:rsidRPr="00E80F91">
        <w:rPr>
          <w:sz w:val="28"/>
          <w:szCs w:val="28"/>
        </w:rPr>
        <w:t>) рассчитывается по формуле:</w:t>
      </w:r>
    </w:p>
    <w:p w:rsidR="00A7584A" w:rsidRPr="00E80F91" w:rsidRDefault="00A7584A" w:rsidP="00A7584A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A7584A" w:rsidRPr="00E80F91" w:rsidRDefault="00A7584A" w:rsidP="00A7584A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E80F91">
        <w:rPr>
          <w:noProof/>
          <w:position w:val="-10"/>
          <w:sz w:val="28"/>
          <w:szCs w:val="28"/>
        </w:rPr>
        <w:drawing>
          <wp:inline distT="0" distB="0" distL="0" distR="0">
            <wp:extent cx="122301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F91">
        <w:rPr>
          <w:sz w:val="28"/>
          <w:szCs w:val="28"/>
        </w:rPr>
        <w:t xml:space="preserve">  </w:t>
      </w:r>
    </w:p>
    <w:p w:rsidR="00A7584A" w:rsidRPr="00E80F91" w:rsidRDefault="00A7584A" w:rsidP="00087E3D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80F91">
        <w:rPr>
          <w:sz w:val="28"/>
          <w:szCs w:val="28"/>
        </w:rPr>
        <w:t xml:space="preserve">где: </w:t>
      </w:r>
    </w:p>
    <w:p w:rsidR="00A7584A" w:rsidRPr="00E80F91" w:rsidRDefault="00A7584A" w:rsidP="00087E3D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spellStart"/>
      <w:r w:rsidRPr="00E80F91">
        <w:rPr>
          <w:sz w:val="28"/>
          <w:szCs w:val="28"/>
        </w:rPr>
        <w:t>Q</w:t>
      </w:r>
      <w:r w:rsidRPr="00E80F91">
        <w:rPr>
          <w:sz w:val="28"/>
          <w:szCs w:val="28"/>
          <w:vertAlign w:val="subscript"/>
        </w:rPr>
        <w:t>i</w:t>
      </w:r>
      <w:proofErr w:type="spellEnd"/>
      <w:r w:rsidRPr="00E80F91">
        <w:rPr>
          <w:sz w:val="28"/>
          <w:szCs w:val="28"/>
        </w:rPr>
        <w:t xml:space="preserve"> - величина значимости i-</w:t>
      </w:r>
      <w:proofErr w:type="spellStart"/>
      <w:r w:rsidRPr="00E80F91">
        <w:rPr>
          <w:sz w:val="28"/>
          <w:szCs w:val="28"/>
        </w:rPr>
        <w:t>го</w:t>
      </w:r>
      <w:proofErr w:type="spellEnd"/>
      <w:r w:rsidRPr="00E80F91">
        <w:rPr>
          <w:sz w:val="28"/>
          <w:szCs w:val="28"/>
        </w:rPr>
        <w:t xml:space="preserve"> критерия; </w:t>
      </w:r>
    </w:p>
    <w:p w:rsidR="00A7584A" w:rsidRPr="00E80F91" w:rsidRDefault="00A7584A" w:rsidP="00087E3D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spellStart"/>
      <w:r w:rsidRPr="00E80F91">
        <w:rPr>
          <w:sz w:val="28"/>
          <w:szCs w:val="28"/>
        </w:rPr>
        <w:t>F</w:t>
      </w:r>
      <w:r w:rsidRPr="00E80F91">
        <w:rPr>
          <w:sz w:val="28"/>
          <w:szCs w:val="28"/>
          <w:vertAlign w:val="subscript"/>
        </w:rPr>
        <w:t>in</w:t>
      </w:r>
      <w:proofErr w:type="spellEnd"/>
      <w:r w:rsidRPr="00E80F91">
        <w:rPr>
          <w:sz w:val="28"/>
          <w:szCs w:val="28"/>
        </w:rPr>
        <w:t xml:space="preserve"> - количество баллов, присвоенных n-</w:t>
      </w:r>
      <w:proofErr w:type="spellStart"/>
      <w:r w:rsidRPr="00E80F91">
        <w:rPr>
          <w:sz w:val="28"/>
          <w:szCs w:val="28"/>
        </w:rPr>
        <w:t>му</w:t>
      </w:r>
      <w:proofErr w:type="spellEnd"/>
      <w:r w:rsidRPr="00E80F91">
        <w:rPr>
          <w:sz w:val="28"/>
          <w:szCs w:val="28"/>
        </w:rPr>
        <w:t xml:space="preserve"> участнику отбора по показателю i-</w:t>
      </w:r>
      <w:proofErr w:type="spellStart"/>
      <w:r w:rsidRPr="00E80F91">
        <w:rPr>
          <w:sz w:val="28"/>
          <w:szCs w:val="28"/>
        </w:rPr>
        <w:t>го</w:t>
      </w:r>
      <w:proofErr w:type="spellEnd"/>
      <w:r w:rsidRPr="00E80F91">
        <w:rPr>
          <w:sz w:val="28"/>
          <w:szCs w:val="28"/>
        </w:rPr>
        <w:t xml:space="preserve"> критерия или критерию без показателя.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присваиваемых участнику отбора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региональной комиссии по отбору проектов, участвующего в рассмотрении и оценке заявок.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среднее арифметическое количество баллов определяется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суммирования баллов, присвоенных каждым членом региональной комиссии по отбору проектов, участвующим в рассмотрении и оценке заявок, и последующего деления на количество таких членов.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суммарного балла участнику отбора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присваивается порядковый номер и составляется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итоговый рейтинг.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место занимает участник отбора с наибольшим значением величины суммарного балла, последнее - участник отбора с наименьшим значением величины суммарного балла.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отбора признаются участники отбора,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рейтинг, сформированный Министерством по результатам ранжирования поступивших заявок и в пределах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распределяемых средств на предоставление гранта.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нескольких претендентов, получивших согласно порядку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рейтингования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равное количество баллов, участнику отбора, подавшему заявку в более ранний срок, присваивается первичный порядковый номер, следующий по порядку.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227"/>
      <w:bookmarkEnd w:id="23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завершения отбора получателей гранта и определения победителей отбора формируется протокол подведения итогов отбора получателей гранта. </w:t>
      </w:r>
      <w:proofErr w:type="gramEnd"/>
    </w:p>
    <w:p w:rsidR="006747C7" w:rsidRPr="00CA57F7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228"/>
      <w:bookmarkEnd w:id="24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гранта, предоставляемого конкретному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решением региональной комиссии по </w:t>
      </w:r>
      <w:r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отбору проектов с </w:t>
      </w:r>
      <w:proofErr w:type="spellStart"/>
      <w:r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собственных средств грантополучателя, направленных на реализацию проекта развития </w:t>
      </w:r>
      <w:r w:rsidR="006B492D"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хозяйства. </w:t>
      </w:r>
      <w:proofErr w:type="gramEnd"/>
    </w:p>
    <w:p w:rsidR="009F504B" w:rsidRPr="00CA57F7" w:rsidRDefault="009F504B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внесения собственных средств определяется </w:t>
      </w:r>
      <w:r w:rsidRPr="00CA57F7">
        <w:rPr>
          <w:rFonts w:ascii="Times New Roman" w:eastAsia="Times New Roman" w:hAnsi="Times New Roman" w:cs="Times New Roman"/>
          <w:sz w:val="28"/>
          <w:szCs w:val="28"/>
        </w:rPr>
        <w:t>Министерством.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на грант, распределяемых в рамках отбора, распределяется между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отбора,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рейтинг, следующим способом: участнику отбора, которому присвоен первый порядковый номер в рейтинге, размер гранта  устанавливается равным значению размера, указанному им в заявке.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объем средств, распределяемых в рамках отбора, больше размера гранта, указанного в заявке участника отбора, которому присвоен первый порядковый номер, оставшиеся средства распределяются между остальными участниками отбора,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рейтинг.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следующему участнику отбора,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включенному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рейтинг, распределяется размер гранта, равный размеру, указанному им в заявке, в случае если указанный им размер меньше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нераспределенного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гранта либо равен ему.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размер гранта, указанный участником отбора в заявке, больше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нераспределенного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гранта, такому участнику отбора при его согласии распределяется весь оставшийся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нераспределенный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средств, но не ниже </w:t>
      </w:r>
      <w:r w:rsidR="00904C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без изменения указанного участником отбора в заявке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результата предоставления гранта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нераспределенного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распределяемых в рамках отбора, предлагается участнику отбора до подведения итогов отбора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Министерством запроса в порядке, предусмотренном </w:t>
      </w:r>
      <w:hyperlink w:anchor="p191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</w:t>
        </w:r>
        <w:r w:rsidR="00904C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участника отбора от предлагаемого остатка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нераспределенного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данный остаток предлагается следующему по рейтингу участнику отбора.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234"/>
      <w:bookmarkEnd w:id="25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наличия по результатам проведения отбора остатка лимитов бюджетных обязательств на предоставление гранта  на соответствующий финансовый год, не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распределенного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победителями отбора, увеличения лимитов бюджетных обязательств, отказа победителя отбора от заключения соглашения, расторжения соглашения с получателем гранта  Министерство может принять решение о проведении дополнительного отбора в соответствии с положениями настоящих Правил, предусмотренными для проведения отбора получателей гранта. </w:t>
      </w:r>
      <w:proofErr w:type="gramEnd"/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увеличения Министерству лимитов бюджетных обязательств на предоставление гранта  в пределах текущего финансового года, отказа победителя отбора от заключения соглашения, расторжения соглашения с получателем гранта  и наличия участников отбора, прошедших отбор и не признанных победителями отбора по причине 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недостаточности лимитов бюджетных обязательств на предоставление гранта  или признанных победителями отбора, заявки которых в части запрашиваемого размера гранта не были удовлетворены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средства гранта могут распределяться без повторного проведения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присвоенного ранее номера в рейтинге.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236"/>
      <w:bookmarkEnd w:id="26"/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подведения итогов отбора получателей гранта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председателя региональной комиссии по отбору проектов и членов комиссии, а также размещается на едином портале и на официальном сайте Министерства в информационно-</w:t>
      </w:r>
      <w:r w:rsidR="00087E3D"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 в разделе «Документы»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1-го </w:t>
      </w:r>
      <w:r w:rsidR="00C3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следующего за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подписания, и</w:t>
      </w:r>
      <w:proofErr w:type="gram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следующие сведения: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 место проведения рассмотрения и оценки заявок;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участниках отбора, заявки которых были рассмотрены; 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 </w:t>
      </w:r>
      <w:proofErr w:type="gramEnd"/>
    </w:p>
    <w:p w:rsidR="007D0AE0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(получателей) гранта, с которым заключается соглашение, и размер предоставляемого ему гранта.</w:t>
      </w:r>
    </w:p>
    <w:p w:rsidR="006747C7" w:rsidRPr="00E80F91" w:rsidRDefault="006747C7" w:rsidP="00087E3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45214F"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0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</w:t>
      </w:r>
      <w:proofErr w:type="spellStart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E8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новых версий указанных протоколов с указанием причин внесения изменений. </w:t>
      </w:r>
      <w:proofErr w:type="gramEnd"/>
    </w:p>
    <w:p w:rsidR="006747C7" w:rsidRPr="00E80F91" w:rsidRDefault="006747C7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F705EF" w:rsidRDefault="006747C7" w:rsidP="0067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Условия и порядок предоставления</w:t>
      </w:r>
      <w:r w:rsidRPr="00F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7C7" w:rsidRPr="00F705EF" w:rsidRDefault="006747C7" w:rsidP="0067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грант</w:t>
      </w:r>
      <w:r w:rsidR="00F87183" w:rsidRPr="00F70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70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7183" w:rsidRPr="00F70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развитие фермерского хозяйства</w:t>
      </w:r>
      <w:r w:rsidRPr="00F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1236" w:rsidRPr="00E80F91" w:rsidRDefault="00B41236" w:rsidP="000D563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248"/>
      <w:bookmarkEnd w:id="27"/>
    </w:p>
    <w:p w:rsidR="006747C7" w:rsidRPr="00B7090F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Грант </w:t>
      </w:r>
      <w:r w:rsidR="00110974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фермерского хозяйства 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 </w:t>
      </w:r>
      <w:r w:rsidR="00E42F8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E42F81"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05EB"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2F8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фермерского хозяйства 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добавленную стоимость)</w:t>
      </w:r>
      <w:r w:rsidR="00E4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размерах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747C7" w:rsidRPr="00B7090F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C083D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F9C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млн. рублей (включительно), но не более 90 процентов стоимости проекта - при направлении на реализацию проекта грантополучателя собственных средств заявителя в размере не менее 10 процентов стоимости проекта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10974" w:rsidRPr="00B7090F" w:rsidRDefault="00110974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 8 млн. рублей (включительно), но не более 80 процентов стоимости проекта - при направлении на реализацию проекта грантополучателя собственных средств заявителя в размере не менее 20 процентов стоимости проекта;</w:t>
      </w:r>
    </w:p>
    <w:p w:rsidR="00110974" w:rsidRPr="00B7090F" w:rsidRDefault="00B11A7F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110974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млн. рублей (включительно), но не более 70 процентов стоимости проекта - при направлении на реализацию проекта грантополучателя собственных средств заявителя в размере не менее 30 процентов стоимости проекта;</w:t>
      </w:r>
    </w:p>
    <w:p w:rsidR="00110974" w:rsidRPr="00B7090F" w:rsidRDefault="00B11A7F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10974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 млн. рублей (включительно), но не более 60 процентов стоимости проекта - при направлении на реализацию проекта грантополучателя собственных средств заявителя в размере не менее 40 процентов стоимости проекта.</w:t>
      </w:r>
    </w:p>
    <w:p w:rsidR="004E7652" w:rsidRPr="00B7090F" w:rsidRDefault="004E7652" w:rsidP="004E765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гранта</w:t>
      </w:r>
      <w:r w:rsidR="007E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менее 3 млн. рублей. В случае если заявителем на рассмотрение региональной комиссии по отбору проектов представлен проект </w:t>
      </w:r>
      <w:r w:rsidR="00C44C2F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в стоимость проекта включена сумма гранта менее 3 млн. рублей, такой проект региональной комиссией по отбору проектов не рассматривается. </w:t>
      </w:r>
    </w:p>
    <w:p w:rsidR="00B11A7F" w:rsidRPr="00B7090F" w:rsidRDefault="00B11A7F" w:rsidP="00B11A7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для реализации проекта грантополучателя, направленного на развитие животноводства, заявителем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инвестиционный кредит,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(или) коз, размер гранта на развитие фермерского хозяйства може</w:t>
      </w:r>
      <w:r w:rsidR="00B04DDE">
        <w:rPr>
          <w:rFonts w:ascii="Times New Roman" w:eastAsia="Times New Roman" w:hAnsi="Times New Roman" w:cs="Times New Roman"/>
          <w:sz w:val="28"/>
          <w:szCs w:val="28"/>
          <w:lang w:eastAsia="ru-RU"/>
        </w:rPr>
        <w:t>т быть увеличен на 1 млн</w:t>
      </w:r>
      <w:r w:rsidR="00E42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proofErr w:type="gramEnd"/>
    </w:p>
    <w:p w:rsidR="00FA1F6E" w:rsidRPr="00B7090F" w:rsidRDefault="00FA1F6E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грантополучателей,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816F8C" w:rsidRPr="00A26A12" w:rsidRDefault="004C5B36" w:rsidP="00816F8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16F8C" w:rsidRPr="00EE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00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6F8C" w:rsidRPr="00EE2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затрат</w:t>
      </w:r>
      <w:r w:rsidR="0015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6"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(план расходов)</w:t>
      </w:r>
      <w:r w:rsidR="00816F8C"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финансовое</w:t>
      </w:r>
      <w:r w:rsidR="00816F8C" w:rsidRPr="00EE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которых допускается осуществлять за </w:t>
      </w:r>
      <w:proofErr w:type="spellStart"/>
      <w:r w:rsidR="00816F8C" w:rsidRPr="00EE2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816F8C" w:rsidRPr="00EE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гранта на развитие фермерского хозяйства, определяется Министерством сельского хозяйства </w:t>
      </w:r>
      <w:r w:rsidR="00816F8C"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proofErr w:type="gramEnd"/>
    </w:p>
    <w:p w:rsidR="00816F8C" w:rsidRPr="00595986" w:rsidRDefault="00816F8C" w:rsidP="00816F8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имущества, ранее </w:t>
      </w:r>
      <w:proofErr w:type="spellStart"/>
      <w:r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государственной поддержки,</w:t>
      </w:r>
      <w:r w:rsidR="00122FBC"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грантов в форме субсидий</w:t>
      </w:r>
      <w:r w:rsidRPr="00A2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59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допускается.</w:t>
      </w:r>
    </w:p>
    <w:p w:rsidR="00816F8C" w:rsidRPr="00595986" w:rsidRDefault="00816F8C" w:rsidP="00816F8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Реализация, передача в аренду, залог и (или) отчуждение имущества, </w:t>
      </w:r>
      <w:proofErr w:type="spellStart"/>
      <w:r w:rsidRPr="00595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Pr="0059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гранта, допускаются только при согласовании с Министерством, а также при условии </w:t>
      </w:r>
      <w:proofErr w:type="spellStart"/>
      <w:r w:rsidRPr="005959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неухудшения</w:t>
      </w:r>
      <w:proofErr w:type="spellEnd"/>
      <w:r w:rsidRPr="0059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показателей деятельности, предусмотренных проектом грантополучателя и соглашением, заключаемым между грантополучателем и Министерством.</w:t>
      </w:r>
    </w:p>
    <w:p w:rsidR="00816F8C" w:rsidRPr="00150036" w:rsidRDefault="00816F8C" w:rsidP="00B06C7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44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4C5B36" w:rsidRPr="00442C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на развитие фермерского хозяйства предоставляется однократно</w:t>
      </w:r>
      <w:r w:rsidR="00B06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A0B" w:rsidRPr="00FC10D5" w:rsidRDefault="00FC10D5" w:rsidP="00FC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="00E85A0B" w:rsidRPr="00B3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одновременное предоставление гранта на развитие фермерского хозяйства, и средств </w:t>
      </w:r>
      <w:r w:rsidR="00B37C08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B3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A0B" w:rsidRPr="00B3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бюджета, предусмотренных на финансовое обеспечение (возмещение) затрат крестьянского (фермерского) хозяйства, в случае, если проектом грантополучателя, </w:t>
      </w:r>
      <w:r w:rsidR="00E85A0B" w:rsidRPr="00B30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которого планируется за </w:t>
      </w:r>
      <w:proofErr w:type="spellStart"/>
      <w:r w:rsidR="00E85A0B" w:rsidRPr="00B301E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E85A0B" w:rsidRPr="00B3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на развитие фермерского хозяйства, не предусмотрены затраты, возмещаемые крестьянскому (фермерскому) </w:t>
      </w:r>
      <w:r w:rsidR="00E85A0B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</w:t>
      </w:r>
      <w:r w:rsidR="001F71D2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 грантов в форме субсидий на развитие фермерского хозяйства</w:t>
      </w:r>
      <w:r w:rsidR="00F716A6" w:rsidRPr="00FC1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695690" w:rsidRPr="00B7090F" w:rsidRDefault="002A25E2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 использования гранта  составляет не более </w:t>
      </w:r>
      <w:r w:rsidR="0057297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со дня его получения.</w:t>
      </w:r>
    </w:p>
    <w:p w:rsidR="00A14B19" w:rsidRPr="00A948CC" w:rsidRDefault="00A14B19" w:rsidP="00A14B1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Грантополучатель до окончания срока использования гранта вправе обратиться в Министерство с заявлением о внесении изменений в перечень </w:t>
      </w:r>
      <w:r w:rsidRPr="000323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AD03ED" w:rsidRPr="0003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 расходов)</w:t>
      </w:r>
      <w:r w:rsidRPr="000323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финансового обеспечения которых является грант, являющийся приложением к соглашению о предоставлении гранта, в пределах перечня затрат, предусмотренного пунктом </w:t>
      </w:r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D03ED"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а также размера гранта, предоставленного </w:t>
      </w:r>
      <w:proofErr w:type="spellStart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приложением </w:t>
      </w:r>
      <w:proofErr w:type="spellStart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измененного</w:t>
      </w:r>
      <w:proofErr w:type="spellEnd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затрат.</w:t>
      </w:r>
      <w:proofErr w:type="gramEnd"/>
    </w:p>
    <w:p w:rsidR="00A14B19" w:rsidRPr="00A948CC" w:rsidRDefault="00A14B19" w:rsidP="00A14B1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перечня затрат</w:t>
      </w:r>
      <w:r w:rsidR="00AD03ED"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(плана расходов)</w:t>
      </w:r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источником финансового обеспечения которых являются средства гранта, подлежит согласованию с региональной комиссией по отбору проектов в порядке, </w:t>
      </w:r>
      <w:proofErr w:type="spellStart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proofErr w:type="spellEnd"/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Министерства.</w:t>
      </w:r>
      <w:proofErr w:type="gramEnd"/>
    </w:p>
    <w:p w:rsidR="002A25E2" w:rsidRPr="00B7090F" w:rsidRDefault="00A14B19" w:rsidP="00A14B1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внесения изменений в перечень затрат</w:t>
      </w:r>
      <w:r w:rsidR="00AD03ED"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 расходов)</w:t>
      </w:r>
      <w:r w:rsidRPr="00A94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сточником финансового обеспечения которых является грант, с грантополучателем заключается дополнительное соглашение.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Грант  предоставляется при соблюдении следующих условий: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признание участника отбора победителем отбора;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соответствие победителя отбора требованиям,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</w:t>
      </w:r>
      <w:r w:rsidR="00920A7D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предоставление документов согласно приложению </w:t>
      </w:r>
      <w:r w:rsidR="00DA4A4A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настоящим Правилам;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достоверность представленной информации;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наличие у лица, уполномоченного на подписание соглашения в системе </w:t>
      </w:r>
      <w:r w:rsidR="00DA4A4A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DA4A4A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усиленной квалифицированной электронно-цифровой подписи;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заключение с Министерством соглашения о предоставлении гранта, дополнительного соглашения к соглашению о п</w:t>
      </w:r>
      <w:r w:rsidR="0038530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редоставлении гранта в системе «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38530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0E9" w:rsidRPr="00EE4C41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принятие победителем </w:t>
      </w:r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обязательств по достижению значений результата предоставления гранта </w:t>
      </w:r>
      <w:r w:rsidR="00150036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</w:t>
      </w:r>
      <w:proofErr w:type="spellEnd"/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 о предоставлении гранта;</w:t>
      </w:r>
      <w:proofErr w:type="gramEnd"/>
    </w:p>
    <w:p w:rsidR="00FD60E9" w:rsidRPr="00EE4C41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принятие победителем отбора обязательств по достижению </w:t>
      </w:r>
      <w:r w:rsidR="00150036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</w:t>
      </w:r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деятельности,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проектом </w:t>
      </w:r>
      <w:r w:rsidR="00C968BB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r w:rsidR="00485544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36" w:rsidRPr="00EE4C41">
        <w:t xml:space="preserve"> </w:t>
      </w:r>
      <w:r w:rsidR="00150036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485544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="00485544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</w:t>
      </w:r>
      <w:proofErr w:type="spellEnd"/>
      <w:r w:rsidR="00485544"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 о предоставлении гранта</w:t>
      </w:r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принятие победителем отбора обязательства по предоставлению </w:t>
      </w:r>
      <w:proofErr w:type="spellStart"/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proofErr w:type="spellEnd"/>
      <w:r w:rsidRPr="00EE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финансово-экономическом состоянии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сельскохозяйственного товаропроизводителя по форме, установленной Министерством сельского 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хозяйства Российской Федерации, и в срок,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определенный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Министерством, в течение не мене</w:t>
      </w:r>
      <w:r w:rsidR="00C968BB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е 5 лет со дня получения гранта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согласие победителя отбора, лиц, получающих средства на основании договоров,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заключенных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победителями отбора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</w:t>
      </w:r>
      <w:r w:rsidR="0087730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 предоставления гранта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proofErr w:type="gram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в части достижения ре</w:t>
      </w:r>
      <w:r w:rsidR="0087730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предоставления гранта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проверки органами государственного финансового контроля соблюдения порядка </w:t>
      </w:r>
      <w:r w:rsidR="0087730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 предоставления гранта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268</w:t>
      </w:r>
      <w:r w:rsidRPr="00816F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816F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на включение таких положений в соглашение о предоставлении гранта;</w:t>
      </w:r>
      <w:proofErr w:type="gramEnd"/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принятие победителем отбора обязательств по осуществлению деятельности на сельской территории или на территории сельской агломерации Курской области в течение не мене</w:t>
      </w:r>
      <w:r w:rsidR="00877301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е 5 лет со дня получения гранта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принятие обязательства о представлении в Министерство </w:t>
      </w:r>
      <w:proofErr w:type="spell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proofErr w:type="spell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проекта </w:t>
      </w:r>
      <w:r w:rsidR="0031180F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не менее 5 лет со дня получения гранта  в сроки, установленные соглашением;</w:t>
      </w:r>
      <w:proofErr w:type="gramEnd"/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принятие победителем отбора обязательств по </w:t>
      </w:r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трудоустройству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DD9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 новых постоянных </w:t>
      </w:r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937DD9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37DD9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составляет 5 млн. рублей или более, и не менее одного нового постоянного работника, если </w:t>
      </w:r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37DD9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составляет </w:t>
      </w:r>
      <w:r w:rsidR="00937DD9" w:rsidRPr="001B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1B15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7DD9"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сохранению созданных рабочих мест в</w:t>
      </w:r>
      <w:proofErr w:type="gramEnd"/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4D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</w:t>
      </w: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0E9" w:rsidRPr="00B7090F" w:rsidRDefault="00FD60E9" w:rsidP="00FD60E9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принятие обязательства о запрете победителю отбора - юридическому лицу на приобретение за </w:t>
      </w:r>
      <w:proofErr w:type="spell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</w:t>
      </w:r>
      <w:proofErr w:type="spell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spellEnd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настоящими Правилами;</w:t>
      </w:r>
      <w:proofErr w:type="gramEnd"/>
    </w:p>
    <w:p w:rsidR="00FD60E9" w:rsidRPr="002A44B0" w:rsidRDefault="00FD60E9" w:rsidP="00092C3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>п) обеспечение грантополучателем</w:t>
      </w:r>
      <w:r w:rsidR="00115BAD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C3E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прироста </w:t>
      </w:r>
      <w:proofErr w:type="spellStart"/>
      <w:r w:rsidR="00092C3E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="00092C3E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сельскохозяйственной продукции </w:t>
      </w:r>
      <w:r w:rsidR="00672C09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92C3E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5 лет </w:t>
      </w:r>
      <w:proofErr w:type="gramStart"/>
      <w:r w:rsidR="00092C3E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092C3E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в размере не менее 7 процентов</w:t>
      </w:r>
      <w:r w:rsidR="009E2EF5" w:rsidRPr="002A44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005" w:rsidRPr="00A20C01" w:rsidRDefault="00816F8C" w:rsidP="00DB00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</w:t>
      </w:r>
      <w:proofErr w:type="spellStart"/>
      <w:r w:rsidR="00DB0005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неприобретение</w:t>
      </w:r>
      <w:proofErr w:type="spellEnd"/>
      <w:r w:rsidR="00DB0005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грантополучателем имущества, ранее </w:t>
      </w:r>
      <w:proofErr w:type="spellStart"/>
      <w:r w:rsidR="00DB0005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="00DB0005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государственной поддержки, в том числе грантов в форме субсидий;</w:t>
      </w:r>
    </w:p>
    <w:p w:rsidR="00485544" w:rsidRPr="00A20C01" w:rsidRDefault="00485544" w:rsidP="0048554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с) </w:t>
      </w:r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proofErr w:type="spellStart"/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сре</w:t>
      </w:r>
      <w:proofErr w:type="gramStart"/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в 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предусмотренных </w:t>
      </w:r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 настоящих Правил за </w:t>
      </w:r>
      <w:proofErr w:type="spellStart"/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A2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средств при осуществлении расходов;</w:t>
      </w:r>
    </w:p>
    <w:p w:rsidR="00152B2F" w:rsidRDefault="00485544" w:rsidP="00152B2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т) неосуществление продажи имущества, приобретаемого с участием средств гранта, его дарения, передачи в аренду, обмена или взноса в виде пая, вклада или отчуждения иным образом в соответствии с законодательством Российской Федерации в течение 5 лет со дня получения гранта</w:t>
      </w:r>
      <w:r w:rsidR="00152B2F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реализации, передачи в аренду, залог и (или) отчуждения имущества, </w:t>
      </w:r>
      <w:proofErr w:type="spellStart"/>
      <w:r w:rsidR="00152B2F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="00152B2F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гранта, при согласовании с Министерством, а также</w:t>
      </w:r>
      <w:proofErr w:type="gramEnd"/>
      <w:r w:rsidR="00152B2F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</w:t>
      </w:r>
      <w:proofErr w:type="spellStart"/>
      <w:r w:rsidR="00152B2F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неухудшения</w:t>
      </w:r>
      <w:proofErr w:type="spellEnd"/>
      <w:r w:rsidR="00152B2F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показателей деятельности, предусмотренных проектом грантополучателя и соглашением, заключаемым между грантополучателем и Министерством)</w:t>
      </w:r>
      <w:r w:rsidR="00802B1E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225C" w:rsidRDefault="00802B1E" w:rsidP="00944DA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у) </w:t>
      </w:r>
      <w:r w:rsidR="00944DA4" w:rsidRPr="0094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казначейского сопровождения </w:t>
      </w:r>
      <w:proofErr w:type="spellStart"/>
      <w:r w:rsidR="00944DA4" w:rsidRPr="0094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</w:t>
      </w:r>
      <w:proofErr w:type="spellEnd"/>
      <w:r w:rsidR="00944DA4" w:rsidRPr="0094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25C"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контрактам (договорам) о поставке товаров, выполнении работ, оказании услуг, заключаемым на сумму более 3000,0 тыс. рублей </w:t>
      </w:r>
      <w:r w:rsidR="00F522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</w:t>
      </w:r>
      <w:r w:rsidR="00F5225C"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получателями, являющимися юридическими лицами, в рамках исполнения соглашений о предоставлении </w:t>
      </w:r>
      <w:r w:rsid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гранта;</w:t>
      </w:r>
    </w:p>
    <w:p w:rsidR="00A5667B" w:rsidRPr="007D56A8" w:rsidRDefault="00A5667B" w:rsidP="00FC10D5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C10D5">
        <w:rPr>
          <w:sz w:val="28"/>
          <w:szCs w:val="28"/>
        </w:rPr>
        <w:t>ф)</w:t>
      </w:r>
      <w:r>
        <w:rPr>
          <w:sz w:val="28"/>
          <w:szCs w:val="28"/>
        </w:rPr>
        <w:t xml:space="preserve"> </w:t>
      </w:r>
      <w:r w:rsidR="00AA5583" w:rsidRPr="00FC10D5">
        <w:rPr>
          <w:sz w:val="28"/>
          <w:szCs w:val="28"/>
        </w:rPr>
        <w:t xml:space="preserve">обязательство регистрации в </w:t>
      </w:r>
      <w:proofErr w:type="gramStart"/>
      <w:r w:rsidR="00AA5583" w:rsidRPr="00FC10D5">
        <w:rPr>
          <w:sz w:val="28"/>
          <w:szCs w:val="28"/>
        </w:rPr>
        <w:t>срок</w:t>
      </w:r>
      <w:proofErr w:type="gramEnd"/>
      <w:r w:rsidR="00AA5583" w:rsidRPr="00FC10D5">
        <w:rPr>
          <w:sz w:val="28"/>
          <w:szCs w:val="28"/>
        </w:rPr>
        <w:t xml:space="preserve"> не превышающий 30 календарных дней</w:t>
      </w:r>
      <w:r w:rsidR="00FC10D5" w:rsidRPr="00FC10D5">
        <w:rPr>
          <w:sz w:val="28"/>
          <w:szCs w:val="28"/>
        </w:rPr>
        <w:t xml:space="preserve"> с даты принятия решения региональной комиссии по отбору проектов о предоставлении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предпринимателя.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Результатом предоставления гранта является: </w:t>
      </w:r>
    </w:p>
    <w:p w:rsidR="00816F8C" w:rsidRPr="00816F8C" w:rsidRDefault="00816F8C" w:rsidP="00816F8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обеспечена реализация проектов фермерских хозяйств, в целях увеличения </w:t>
      </w:r>
      <w:proofErr w:type="spellStart"/>
      <w:r w:rsidRPr="00816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Pr="0081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сельскохозяйственной продукции (единиц)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гранта устанавливается Министерством в соглашении о предоставлении гранта.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Характеристикой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результата предоставления гранта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достижение следующих плановых показателей деятельности: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0025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трудоустроенных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постоянных работников (единиц) в году получения гранта, сведения о которых подтверждаются справкой налогового органа, и сохранение </w:t>
      </w:r>
      <w:r w:rsidR="0000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мест в течение </w:t>
      </w:r>
      <w:r w:rsidR="0000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лет со дня поступления гранта на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гранта, открытый в Управлении Федерального казначейства по Курской области (далее - УФК по Курской области); </w:t>
      </w:r>
      <w:proofErr w:type="gramEnd"/>
    </w:p>
    <w:p w:rsidR="00365DBC" w:rsidRDefault="00365DBC" w:rsidP="00365DB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DB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прирост </w:t>
      </w:r>
      <w:proofErr w:type="spellStart"/>
      <w:r w:rsidRPr="00365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spellEnd"/>
      <w:r w:rsidRPr="003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сельскохозяйственной </w:t>
      </w:r>
      <w:r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</w:t>
      </w:r>
      <w:r w:rsidR="000025F5"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5 лет </w:t>
      </w:r>
      <w:proofErr w:type="gramStart"/>
      <w:r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A5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в размере не менее 7 процентов.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гранта в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финансовом году считается недостигнутым в случае полного невыполнения всех плановых показателей деятельности. </w:t>
      </w:r>
    </w:p>
    <w:p w:rsidR="00152B2F" w:rsidRDefault="006747C7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309"/>
      <w:bookmarkEnd w:id="28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152B2F" w:rsidRPr="0015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 на развитие фермерского хозяйства подлежит </w:t>
      </w:r>
      <w:r w:rsidR="00152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казначейскому сопровождению в соответствии с бюджетным законодательством Российской Федерации.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  предоставляется на основании соглашения о предоставлении гранта, дополнительного соглашения к соглашению о предоставлении гранта, которые заключаются в соответствии с типовыми формами соглашения, дополнительного соглашения, установленными Министерством финансов Российской Федерации, с применением системы </w:t>
      </w:r>
      <w:r w:rsidR="00365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365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возможности).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победителями отбора - крестьянскими (фермерскими) хозяйствами и индивидуальными предпринимателями, являющимися главами крестьянских (фермерских) хозяйств, Министерство заключает соглашение о предоставлении гранта в течение 15 рабочих дней со дня подписания протокола подведения итогов и в течение 5 рабочих дней с даты открытия грантополучателем лицевого счета, предназначенного для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со средствами участников казначейского сопровождения в У</w:t>
      </w:r>
      <w:r w:rsid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федерального казначейства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Курской области</w:t>
      </w:r>
      <w:r w:rsid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proofErr w:type="gramEnd"/>
      <w:r w:rsid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Курской области)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заключает с ним дополнительное соглашение. </w:t>
      </w:r>
      <w:proofErr w:type="gramEnd"/>
    </w:p>
    <w:p w:rsidR="006747C7" w:rsidRPr="00A5667B" w:rsidRDefault="006747C7" w:rsidP="00A5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победителями отбора, не являющимися главами крестьянских (фермерских) хозяйств и индивидуальными предпринимателями, Министерство заключает соглашение о предоставлении гранта в течение 10 рабочих дней со дня государственной регистрации крестьянского (фермерского) хозяйства или индивидуального предпринимателя в органах Федеральной налоговой </w:t>
      </w:r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A5667B"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67B" w:rsidRPr="00696FA1">
        <w:rPr>
          <w:rFonts w:ascii="Times New Roman" w:hAnsi="Times New Roman" w:cs="Times New Roman"/>
          <w:sz w:val="28"/>
          <w:szCs w:val="28"/>
        </w:rPr>
        <w:t xml:space="preserve">и в течение 5 рабочих дней с даты открытия лицевого счета, предназначенного для </w:t>
      </w:r>
      <w:proofErr w:type="spellStart"/>
      <w:r w:rsidR="00A5667B" w:rsidRPr="00696FA1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="00A5667B" w:rsidRPr="00696FA1">
        <w:rPr>
          <w:rFonts w:ascii="Times New Roman" w:hAnsi="Times New Roman" w:cs="Times New Roman"/>
          <w:sz w:val="28"/>
          <w:szCs w:val="28"/>
        </w:rPr>
        <w:t xml:space="preserve"> операций со средствами участников казначейского сопровождения в УФК</w:t>
      </w:r>
      <w:proofErr w:type="gramEnd"/>
      <w:r w:rsidR="00A5667B" w:rsidRPr="00696FA1">
        <w:rPr>
          <w:rFonts w:ascii="Times New Roman" w:hAnsi="Times New Roman" w:cs="Times New Roman"/>
          <w:sz w:val="28"/>
          <w:szCs w:val="28"/>
        </w:rPr>
        <w:t xml:space="preserve"> по Курской области, Министерство заключает с ним дополнительное соглашение</w:t>
      </w:r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110974" w:rsidRDefault="00365DBC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в системе «</w:t>
      </w:r>
      <w:r w:rsidR="006747C7"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47C7"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подписываются лицами усиленной квалифицированной электронно-цифровой подписью. </w:t>
      </w:r>
    </w:p>
    <w:p w:rsidR="006747C7" w:rsidRPr="00696FA1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соглашение о предоставлении гранта включаются: </w:t>
      </w:r>
    </w:p>
    <w:p w:rsidR="006747C7" w:rsidRPr="00696FA1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гранта, предусмотренного </w:t>
      </w:r>
      <w:hyperlink w:anchor="p300" w:history="1">
        <w:r w:rsidRPr="00696F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3.7</w:t>
        </w:r>
      </w:hyperlink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 </w:t>
      </w:r>
    </w:p>
    <w:p w:rsidR="006747C7" w:rsidRPr="00696FA1" w:rsidRDefault="00D85B99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</w:t>
      </w:r>
      <w:r w:rsidR="006747C7"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деятельности, предусмотренные проектом развития </w:t>
      </w:r>
      <w:r w:rsidR="007B43BB"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="006747C7"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хозяйства;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сроки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формы предоставления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значения результата предоставления гранта  и иных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выполнению условий предоставления гранта;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ответственности за нарушение условий и порядка предоставления гранта, в том числе в случае недостижения значений результатов предоставления гранта;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 согласовании новых условий соглашения о предоставлении гранта  или о расторжении соглашения о предоставлении гранта  при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ранее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обязательств, приводящего к невозможности предоставления гранта в размере,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 о предоставлении гранта;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о достижении </w:t>
      </w:r>
      <w:proofErr w:type="gramStart"/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результата предоставления гранта</w:t>
      </w:r>
      <w:proofErr w:type="gramEnd"/>
      <w:r w:rsidR="00D85B99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плановых показателей деятельности</w:t>
      </w:r>
      <w:r w:rsidR="00A5667B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проектом</w:t>
      </w:r>
      <w:r w:rsidR="00A5667B" w:rsidRPr="00FC10D5">
        <w:rPr>
          <w:rFonts w:ascii="Times New Roman" w:eastAsia="Times New Roman" w:hAnsi="Times New Roman" w:cs="Times New Roman"/>
          <w:sz w:val="28"/>
          <w:szCs w:val="28"/>
        </w:rPr>
        <w:t xml:space="preserve"> развития фермерского хозяйства</w:t>
      </w:r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17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</w:t>
        </w:r>
        <w:r w:rsidRPr="00152B2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</w:t>
        </w:r>
        <w:r w:rsidRPr="00152B2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лиц, получающих средства на основании договоров,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заключенных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соблюдения порядка и условий предоставления гранта, в том числе в части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результатов предоставления гранта, а также проверки органами государственного финансового контроля соблюдения порядка и условий предоставления гранта  в соответствии со </w:t>
      </w:r>
      <w:hyperlink r:id="rId19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</w:t>
        </w:r>
        <w:r w:rsidRPr="00152B2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0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</w:t>
        </w:r>
        <w:r w:rsidRPr="00152B2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 </w:t>
      </w:r>
      <w:proofErr w:type="gramEnd"/>
    </w:p>
    <w:p w:rsidR="00152B2F" w:rsidRPr="00F11D2C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об указании в соглашениях (договорах) источников финансового </w:t>
      </w:r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D85B99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в </w:t>
      </w:r>
      <w:proofErr w:type="spellStart"/>
      <w:r w:rsidR="00D85B99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D85B99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r w:rsidRPr="00F1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proofErr w:type="gramStart"/>
      <w:r w:rsidRPr="00F11D2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F1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азмерах, предусмотренных </w:t>
      </w:r>
      <w:hyperlink w:anchor="P261" w:tooltip="3.2. Размер гранта на развитие материально-технической базы, предоставляемый сельскохозяйственному потребительскому кооперативу (за исключением начинающего сельскохозяйственного потребительского кооператива), не должен превышать 70 млн. рублей, но не более 60 ">
        <w:r w:rsidRPr="00F11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</w:t>
        </w:r>
      </w:hyperlink>
      <w:r w:rsidRPr="00F11D2C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настоящих Правил;</w:t>
      </w:r>
    </w:p>
    <w:p w:rsidR="00152B2F" w:rsidRPr="007D56A8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 казначейском сопровождении сре</w:t>
      </w:r>
      <w:proofErr w:type="gram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правилами казначейского сопровождения в соответствии с бюджетным законодательством Российской Федерации;</w:t>
      </w:r>
    </w:p>
    <w:p w:rsidR="00152B2F" w:rsidRPr="007D56A8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 казначейском сопровождении </w:t>
      </w:r>
      <w:proofErr w:type="spell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</w:t>
      </w:r>
      <w:proofErr w:type="spellEnd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контрактам (договорам) о поставке товаров, выполнении работ, оказании услуг, заключаемым на сумму более 3000,0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получателями, являющимися юридическими лицами, в рамках исполнения соглашений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B2F" w:rsidRPr="007D56A8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об открытии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грантополучателем 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лицевого счета, предназначенного для </w:t>
      </w:r>
      <w:proofErr w:type="spell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со средствами участников казначейского сопровождения, в УФК по Курской области;</w:t>
      </w:r>
    </w:p>
    <w:p w:rsidR="00152B2F" w:rsidRPr="007D56A8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грантополучателем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УФК по Курской области для осуществления санкционирования его расходов, источником финансового обеспечения которых являются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документов,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</w:t>
      </w:r>
      <w:proofErr w:type="spell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proofErr w:type="spellEnd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финансов Российской Федерации;</w:t>
      </w:r>
    </w:p>
    <w:p w:rsidR="00152B2F" w:rsidRPr="007D56A8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требование об указании в соглашениях, контрактах (договорах) и документах, подтверждающих возникновение денежных обязательств, идентификатора соглашения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формирования которого устанавливает Федеральное казначейство;</w:t>
      </w:r>
    </w:p>
    <w:p w:rsidR="00152B2F" w:rsidRPr="007D56A8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 запрете перечисления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лицевых счетов, предназначенных для </w:t>
      </w:r>
      <w:proofErr w:type="spell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со средствами участников казначейского сопровождения, в случаях, предусмотренных пунктом 3 статьи 242</w:t>
      </w:r>
      <w:r w:rsidRPr="00944DA4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²³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  <w:proofErr w:type="gramEnd"/>
    </w:p>
    <w:p w:rsidR="00152B2F" w:rsidRDefault="00152B2F" w:rsidP="00152B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 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</w:t>
      </w:r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раздельного </w:t>
      </w:r>
      <w:proofErr w:type="spellStart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7D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финансово-хозяйственной деятельности по соглашению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гранта.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гранта  являются несоответствие победителя отбора условиям, установленным в </w:t>
      </w:r>
      <w:hyperlink w:anchor="p283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3.6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установление факта недостоверности предоставленной победителем отбора информации, обнаружение факта несоответствия победителя отбора требованиям, указанным в объявлении о проведении отбора получателей гранта, отсутствие (недостаточность) лимитов бюджетных обязательств на текущий финансовый год на цели, указанные в </w:t>
      </w:r>
      <w:hyperlink w:anchor="p47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  <w:proofErr w:type="gramEnd"/>
    </w:p>
    <w:p w:rsidR="006747C7" w:rsidRPr="008877F1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срока, указанного в </w:t>
      </w:r>
      <w:hyperlink w:anchor="p309" w:history="1">
        <w:r w:rsidRPr="008877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3.8</w:t>
        </w:r>
      </w:hyperlink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грантополучатель не подписал усиленной квалифицированной электронной подписью соглашение о предоставлении гранта, направленное ему Министерством в форме электронного документа в системе </w:t>
      </w:r>
      <w:r w:rsidR="0008291B"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291B"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считается уклонившимся от заключения соглашения о предоставлении гранта. Министерство в письменной форме уведомляет такого грантополучателя о невозможности заключения с ним соглашения о предоставлении гранта. </w:t>
      </w:r>
    </w:p>
    <w:p w:rsidR="006747C7" w:rsidRPr="008877F1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Министерство направляет в УФК по Курской области соглашение о предоставлении гранта, дополнительное соглашение и </w:t>
      </w:r>
      <w:proofErr w:type="spellStart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платежный</w:t>
      </w:r>
      <w:proofErr w:type="spellEnd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для перечисления сре</w:t>
      </w:r>
      <w:proofErr w:type="gramStart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  </w:t>
      </w:r>
      <w:proofErr w:type="spellStart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гранта  должны быть перечислены Министерством на лицевой </w:t>
      </w:r>
      <w:proofErr w:type="spellStart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грантополучателя, предназначенный для </w:t>
      </w:r>
      <w:proofErr w:type="spellStart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88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со средствами участников казначейского сопровождения, открытый в УФК по Курской области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позднее десятого рабочего дня после заключения дополнительного </w:t>
      </w:r>
      <w:r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430AB1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внесены в соглашение о предоставлении гранта реквизиты лицевого счета, предназначенного для </w:t>
      </w:r>
      <w:proofErr w:type="spellStart"/>
      <w:r w:rsidR="00430AB1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="00430AB1"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со средствами участников казначейского сопровождения, открытого в УФК по Курской области</w:t>
      </w:r>
      <w:r w:rsidRPr="00BC0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337"/>
      <w:bookmarkEnd w:id="29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Победитель отбора признается уклонившимся от заключения соглашения о предоставлении гранта  в следующих случаях: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заявления об отказе от подписания соглашения о предоставлении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гранта;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о предоставлении гранта  в системе </w:t>
      </w:r>
      <w:r w:rsidR="000829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829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указанный в </w:t>
      </w:r>
      <w:hyperlink w:anchor="p309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3.8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 </w:t>
      </w:r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3.13.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грантополучателя, являющегося юридическим лицом, в форме слияния, присоединения или преобразования в соглашение о предоставлении гранта вносятся изменения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лица, являющегося правопреемником.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грантополучателя, являющегося юридическим лицом, в форме разделения, выделения, а также при ликвидации грантополучателя, являющегося юридическим лицом,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возврате средств гранта в полном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Курской области. </w:t>
      </w:r>
      <w:proofErr w:type="gramEnd"/>
    </w:p>
    <w:p w:rsidR="006747C7" w:rsidRPr="0011097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прекращении деятельности грантополучателя,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1" w:history="1"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2" w:history="1">
        <w:proofErr w:type="spellStart"/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  <w:proofErr w:type="spellEnd"/>
        <w:r w:rsidRPr="00AD72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18</w:t>
        </w:r>
      </w:hyperlink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11 июня 2003 года </w:t>
      </w:r>
      <w:r w:rsid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74-ФЗ </w:t>
      </w:r>
      <w:r w:rsid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крестьянском (фермерском) хозяйстве</w:t>
      </w:r>
      <w:r w:rsid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соглашение о предоставлении гранта вносятся изменения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дополнительного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к соглашению о предоставлении гранта в части перемены лица в обязательстве с указанием стороны в соглашении о предоставлении гранта иного лица, являющегося правопреемником. </w:t>
      </w:r>
      <w:proofErr w:type="gramEnd"/>
    </w:p>
    <w:p w:rsidR="006747C7" w:rsidRPr="00110974" w:rsidRDefault="006747C7" w:rsidP="00463B7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3B78">
        <w:rPr>
          <w:sz w:val="28"/>
          <w:szCs w:val="28"/>
        </w:rPr>
        <w:t xml:space="preserve">3.14. </w:t>
      </w:r>
      <w:proofErr w:type="gramStart"/>
      <w:r w:rsidRPr="00463B78">
        <w:rPr>
          <w:sz w:val="28"/>
          <w:szCs w:val="28"/>
        </w:rPr>
        <w:t xml:space="preserve">В случае призыва грантополучателя </w:t>
      </w:r>
      <w:r w:rsidR="00463B78" w:rsidRPr="00463B78">
        <w:rPr>
          <w:sz w:val="28"/>
          <w:szCs w:val="28"/>
        </w:rPr>
        <w:t xml:space="preserve">- главы крестьянского (фермерского) хозяйства или индивидуального предпринимателя, являющегося главой крестьянского (фермерского) хозяйства, </w:t>
      </w:r>
      <w:r w:rsidRPr="00463B78">
        <w:rPr>
          <w:sz w:val="28"/>
          <w:szCs w:val="28"/>
        </w:rPr>
        <w:t>на военную</w:t>
      </w:r>
      <w:r w:rsidRPr="00110974">
        <w:rPr>
          <w:sz w:val="28"/>
          <w:szCs w:val="28"/>
        </w:rPr>
        <w:t xml:space="preserve"> службу в </w:t>
      </w:r>
      <w:proofErr w:type="spellStart"/>
      <w:r w:rsidRPr="00110974">
        <w:rPr>
          <w:sz w:val="28"/>
          <w:szCs w:val="28"/>
        </w:rPr>
        <w:t>Вооруженные</w:t>
      </w:r>
      <w:proofErr w:type="spellEnd"/>
      <w:r w:rsidRPr="00110974">
        <w:rPr>
          <w:sz w:val="28"/>
          <w:szCs w:val="28"/>
        </w:rPr>
        <w:t xml:space="preserve"> Силы Российской Федерации или введения в Курской области среднего уровня реагирования в соответствии с </w:t>
      </w:r>
      <w:hyperlink r:id="rId23" w:history="1">
        <w:r w:rsidRPr="00110974">
          <w:rPr>
            <w:sz w:val="28"/>
            <w:szCs w:val="28"/>
          </w:rPr>
          <w:t>Указом</w:t>
        </w:r>
      </w:hyperlink>
      <w:r w:rsidRPr="00110974">
        <w:rPr>
          <w:sz w:val="28"/>
          <w:szCs w:val="28"/>
        </w:rPr>
        <w:t xml:space="preserve"> Президента Российской Ф</w:t>
      </w:r>
      <w:r w:rsidR="0008291B">
        <w:rPr>
          <w:sz w:val="28"/>
          <w:szCs w:val="28"/>
        </w:rPr>
        <w:t>едерации от 19 октября 2022 г. №</w:t>
      </w:r>
      <w:r w:rsidRPr="00110974">
        <w:rPr>
          <w:sz w:val="28"/>
          <w:szCs w:val="28"/>
        </w:rPr>
        <w:t xml:space="preserve"> 757 </w:t>
      </w:r>
      <w:r w:rsidR="0008291B">
        <w:rPr>
          <w:sz w:val="28"/>
          <w:szCs w:val="28"/>
        </w:rPr>
        <w:t>«</w:t>
      </w:r>
      <w:r w:rsidRPr="00110974">
        <w:rPr>
          <w:sz w:val="28"/>
          <w:szCs w:val="28"/>
        </w:rPr>
        <w:t>О мерах, осуществляемых в субъектах Российской Федерации в связи с Указом Президента Российской Ф</w:t>
      </w:r>
      <w:r w:rsidR="0008291B">
        <w:rPr>
          <w:sz w:val="28"/>
          <w:szCs w:val="28"/>
        </w:rPr>
        <w:t>едерации от</w:t>
      </w:r>
      <w:proofErr w:type="gramEnd"/>
      <w:r w:rsidR="0008291B">
        <w:rPr>
          <w:sz w:val="28"/>
          <w:szCs w:val="28"/>
        </w:rPr>
        <w:t xml:space="preserve"> 19 октября 2022 г. №</w:t>
      </w:r>
      <w:r w:rsidRPr="00110974">
        <w:rPr>
          <w:sz w:val="28"/>
          <w:szCs w:val="28"/>
        </w:rPr>
        <w:t xml:space="preserve"> 756</w:t>
      </w:r>
      <w:r w:rsidR="0008291B">
        <w:rPr>
          <w:sz w:val="28"/>
          <w:szCs w:val="28"/>
        </w:rPr>
        <w:t>»</w:t>
      </w:r>
      <w:r w:rsidRPr="00110974">
        <w:rPr>
          <w:sz w:val="28"/>
          <w:szCs w:val="28"/>
        </w:rPr>
        <w:t xml:space="preserve"> (далее соответственно - призыв на военную службу, средний уровень реагирования) Министерство принимает одно из следующих решений: </w:t>
      </w:r>
    </w:p>
    <w:p w:rsidR="006A3F9C" w:rsidRPr="00110974" w:rsidRDefault="006A3F9C" w:rsidP="0008291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p345"/>
      <w:bookmarkEnd w:id="30"/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признание проекта грантополучателя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завершенным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 w:rsidR="00F70B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если средства гранта на развитие фермерского хозяйства использованы в полном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>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При этом грантополучатель освобождается от ответственности за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недостижение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плановых показателей деятельности;</w:t>
      </w:r>
    </w:p>
    <w:p w:rsidR="006A3F9C" w:rsidRPr="00110974" w:rsidRDefault="006A3F9C" w:rsidP="0008291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возврата средств гранта на развитие фермерского </w:t>
      </w:r>
      <w:r w:rsidRPr="00FC10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хозяйства в </w:t>
      </w:r>
      <w:r w:rsidR="00EE7E16" w:rsidRPr="00FC10D5">
        <w:rPr>
          <w:rFonts w:ascii="Times New Roman" w:eastAsia="Times New Roman" w:hAnsi="Times New Roman" w:cs="Times New Roman"/>
          <w:sz w:val="28"/>
          <w:szCs w:val="28"/>
        </w:rPr>
        <w:t xml:space="preserve">областной </w:t>
      </w:r>
      <w:r w:rsidRPr="00FC10D5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неиспользованных средств гранта на развитие фермерского </w:t>
      </w: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proofErr w:type="gram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средства гранта на развитие фермерского хозяйства не использованы или использованы не в полном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проект грантополучателя признается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завершенным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, а грантополучатель освобождается от ответственности за </w:t>
      </w:r>
      <w:proofErr w:type="spellStart"/>
      <w:r w:rsidRPr="00110974">
        <w:rPr>
          <w:rFonts w:ascii="Times New Roman" w:eastAsia="Times New Roman" w:hAnsi="Times New Roman" w:cs="Times New Roman"/>
          <w:sz w:val="28"/>
          <w:szCs w:val="28"/>
        </w:rPr>
        <w:t>недостижение</w:t>
      </w:r>
      <w:proofErr w:type="spellEnd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 плановых показателей деятельности.</w:t>
      </w:r>
    </w:p>
    <w:p w:rsidR="006A3F9C" w:rsidRPr="00110974" w:rsidRDefault="006A3F9C" w:rsidP="0008291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0974">
        <w:rPr>
          <w:rFonts w:ascii="Times New Roman" w:eastAsia="Times New Roman" w:hAnsi="Times New Roman" w:cs="Times New Roman"/>
          <w:sz w:val="28"/>
          <w:szCs w:val="28"/>
        </w:rPr>
        <w:t xml:space="preserve">Указанные в абзацах втором и третьем настоящего пункта решения принимаются Министерством по заявлению грантополучателя - главы крестьянского (фермерского) хозяйства или индивидуального </w:t>
      </w:r>
      <w:r w:rsidRPr="00FC10D5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предпринимателя являющегося главой крестьянского (фермерского) хозяйства, при представлении им документа, подтверждающего призыв на военную службу, или по заявлению грантополучателя при введении в Курской области среднего уровня реагирования в порядке, установленном </w:t>
      </w:r>
      <w:r w:rsidR="00EE7E16" w:rsidRPr="00FC10D5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FC10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4EA4" w:rsidRDefault="006747C7" w:rsidP="0011097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proofErr w:type="gramStart"/>
      <w:r w:rsidR="003D4EA4"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проекта грантополучателя допускается смена </w:t>
      </w:r>
      <w:r w:rsidR="003D4EA4" w:rsidRPr="005E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фермерского хозяйства, являющегося грантополучателем, по решению членов данного фермерского хозяйства в соответствии с пунктом 1 статьи 18 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5E2738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r w:rsidR="005E2738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738" w:rsidRPr="00FC10D5">
        <w:rPr>
          <w:rFonts w:ascii="Times New Roman" w:eastAsia="Times New Roman" w:hAnsi="Times New Roman" w:cs="Times New Roman"/>
          <w:sz w:val="28"/>
          <w:szCs w:val="28"/>
        </w:rPr>
        <w:t>от 11 июня 2003 года № 74-ФЗ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крестьянском (фермерском) хозяйстве», что не </w:t>
      </w:r>
      <w:proofErr w:type="spellStart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</w:t>
      </w:r>
      <w:proofErr w:type="spellEnd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(прекращения) статуса фермерского хозяйства в качестве грантополучателя.</w:t>
      </w:r>
      <w:proofErr w:type="gramEnd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</w:t>
      </w:r>
      <w:r w:rsidR="00EE7E16" w:rsidRPr="00FC10D5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замену главы такого фермерского хозяйства в соглашении о предоставлении средств, </w:t>
      </w:r>
      <w:proofErr w:type="spellStart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</w:t>
      </w:r>
      <w:proofErr w:type="spellEnd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</w:t>
      </w:r>
      <w:r w:rsidR="00EE7E16" w:rsidRPr="00FC10D5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грантополучателем, а </w:t>
      </w:r>
      <w:proofErr w:type="gramStart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="007638FD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крестьянского (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фермерского</w:t>
      </w:r>
      <w:r w:rsidR="007638FD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4EA4" w:rsidRPr="00FC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осуществляет дальнейшую реализацию проекта грантополучателя</w:t>
      </w:r>
      <w:r w:rsidR="003D4EA4" w:rsidRPr="0011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указанным соглашением.</w:t>
      </w:r>
    </w:p>
    <w:p w:rsidR="0008291B" w:rsidRDefault="0008291B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proofErr w:type="gramStart"/>
      <w:r w:rsidRPr="0008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процессе реализации </w:t>
      </w:r>
      <w:r w:rsid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грантополучателя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грантополучателя «малое предприятие» изменилась на </w:t>
      </w:r>
      <w:r w:rsidRPr="005E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«среднее предприятие» в соответствии с Федеральным </w:t>
      </w:r>
      <w:r w:rsidR="005E2738" w:rsidRPr="005E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5E2738" w:rsidRPr="005E2738">
        <w:rPr>
          <w:rFonts w:ascii="Times New Roman" w:eastAsia="Times New Roman" w:hAnsi="Times New Roman" w:cs="Times New Roman"/>
          <w:sz w:val="28"/>
          <w:szCs w:val="28"/>
        </w:rPr>
        <w:t>от 24 июля 2007 года № 209-ФЗ</w:t>
      </w:r>
      <w:r w:rsidRPr="005E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развитии малого и среднего предпринимательства в Российской Федерации», реализация </w:t>
      </w:r>
      <w:r w:rsidRPr="0008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продолжается данным 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грантополучателем с уведомлением </w:t>
      </w:r>
      <w:r w:rsidR="00ED403E"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смене категории с приложением выписки из 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реестра субъектов малого и среднего предпринимательства.</w:t>
      </w:r>
      <w:proofErr w:type="gramEnd"/>
    </w:p>
    <w:p w:rsidR="00FC10D5" w:rsidRDefault="00FC10D5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124A" w:rsidRDefault="0068124A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124A" w:rsidRDefault="0068124A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124A" w:rsidRDefault="0068124A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124A" w:rsidRDefault="0068124A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124A" w:rsidRPr="0068124A" w:rsidRDefault="0068124A" w:rsidP="00CD570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747C7" w:rsidRPr="00465921" w:rsidRDefault="006747C7" w:rsidP="00CD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IV. Порядок предоставления </w:t>
      </w:r>
      <w:proofErr w:type="spellStart"/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отчетности</w:t>
      </w:r>
      <w:proofErr w:type="spellEnd"/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мониторинг достижения</w:t>
      </w:r>
      <w:r w:rsidRPr="0046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7C7" w:rsidRPr="00465921" w:rsidRDefault="006747C7" w:rsidP="00CD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результата предоставления гранта </w:t>
      </w:r>
      <w:r w:rsidR="004424DB"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F1444C"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фермерского хозяйства</w:t>
      </w:r>
    </w:p>
    <w:p w:rsidR="0068124A" w:rsidRDefault="006747C7" w:rsidP="0068124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31" w:name="p355"/>
      <w:bookmarkEnd w:id="31"/>
    </w:p>
    <w:p w:rsidR="006747C7" w:rsidRPr="00CD5707" w:rsidRDefault="006747C7" w:rsidP="0068124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Грантополучатель ежеквартально, не позднее 5-го рабочего дня, следующего за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кварталом, в течение 5 лет </w:t>
      </w:r>
      <w:proofErr w:type="gram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представляет в Министерство в системе 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747C7" w:rsidRPr="00915B78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значений результатов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характеристик результата</w:t>
      </w:r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гранта  по форме, </w:t>
      </w:r>
      <w:proofErr w:type="spellStart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proofErr w:type="spellEnd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 о предоставлении гранта; </w:t>
      </w:r>
    </w:p>
    <w:p w:rsidR="006747C7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расходов, источником финансового обеспечения которых является грант, по форме, </w:t>
      </w:r>
      <w:proofErr w:type="spellStart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proofErr w:type="spellEnd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 о предоставлении гранта; </w:t>
      </w:r>
    </w:p>
    <w:p w:rsidR="00430AB1" w:rsidRPr="00430AB1" w:rsidRDefault="00430AB1" w:rsidP="00430A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плана мероприятий по достижению результатов предоставления гранта (контрольных точек) по форме, </w:t>
      </w:r>
      <w:proofErr w:type="spellStart"/>
      <w:r w:rsidRP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proofErr w:type="spellEnd"/>
      <w:r w:rsidRPr="0043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 о предоставлении гранта;</w:t>
      </w:r>
    </w:p>
    <w:p w:rsidR="006747C7" w:rsidRPr="00915B78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финансово-экономическом состоянии грантополучателя по форме, установленной соглашением о предоставлении гранта; </w:t>
      </w:r>
    </w:p>
    <w:p w:rsidR="00AE1DD6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плановых показателей деятельности грантополучателя по форме, установленной согл</w:t>
      </w:r>
      <w:r w:rsidR="00AE1DD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ашением о предоставлении гранта;</w:t>
      </w:r>
    </w:p>
    <w:p w:rsidR="006747C7" w:rsidRPr="004B53BC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Грантополучатель в течение </w:t>
      </w:r>
      <w:r w:rsidR="000C50EB"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получения гранта прикладывает к </w:t>
      </w:r>
      <w:proofErr w:type="spellStart"/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отчетам</w:t>
      </w:r>
      <w:proofErr w:type="spellEnd"/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</w:t>
      </w:r>
      <w:hyperlink w:anchor="p355" w:history="1">
        <w:r w:rsidRPr="004B53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</w:t>
        </w:r>
      </w:hyperlink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копии документов, подтверждающих целевое использование гранта в соответствии с перечнем затрат</w:t>
      </w:r>
      <w:r w:rsidR="00E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16" w:rsidRPr="006812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(планом расходов)</w:t>
      </w:r>
      <w:r w:rsidRPr="00681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источником</w:t>
      </w:r>
      <w:r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которых является грант. </w:t>
      </w:r>
      <w:proofErr w:type="gramEnd"/>
    </w:p>
    <w:p w:rsidR="004B53BC" w:rsidRPr="0068732D" w:rsidRDefault="004B53BC" w:rsidP="004B53B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расходовании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</w:t>
      </w:r>
      <w:proofErr w:type="gram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3BC" w:rsidRPr="0068732D" w:rsidRDefault="004B53BC" w:rsidP="004B53BC">
      <w:pPr>
        <w:shd w:val="clear" w:color="auto" w:fill="FFFFFF" w:themeFill="background1"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1"/>
      <w:bookmarkEnd w:id="32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приобретение земельных участков из земель сельскохозяйственного назначения для осуществления деятельности с целью производства и (или) переработки сельскохозяйственной продукции в рамках реализации проекта грантополучателя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3BC" w:rsidRDefault="004B53BC" w:rsidP="004B53B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купли-продажи; </w:t>
      </w:r>
    </w:p>
    <w:p w:rsidR="001B567B" w:rsidRPr="0068732D" w:rsidRDefault="001B567B" w:rsidP="004B53B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-передачи земельного участка;</w:t>
      </w:r>
    </w:p>
    <w:p w:rsidR="004B53BC" w:rsidRPr="0068732D" w:rsidRDefault="004B53BC" w:rsidP="004B53B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="002332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тежные</w:t>
      </w:r>
      <w:proofErr w:type="spellEnd"/>
      <w:r w:rsidR="0023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</w:t>
      </w: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подтверждающие оплату; </w:t>
      </w:r>
    </w:p>
    <w:p w:rsidR="004B53BC" w:rsidRPr="0068732D" w:rsidRDefault="004B53BC" w:rsidP="004B53B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недвижимости, удостоверяющие государственную регистрацию прав на земельный участок; </w:t>
      </w:r>
    </w:p>
    <w:p w:rsidR="004B53BC" w:rsidRPr="0068732D" w:rsidRDefault="004B53BC" w:rsidP="004B53B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12"/>
      <w:bookmarkEnd w:id="33"/>
      <w:proofErr w:type="gram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приобретение, строительство, капитальный ремонт, модернизация и (или) переустройство зданий, помещении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насаждений: </w:t>
      </w:r>
      <w:proofErr w:type="gramEnd"/>
    </w:p>
    <w:p w:rsidR="004B53BC" w:rsidRPr="0068732D" w:rsidRDefault="004B53BC" w:rsidP="0023323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купли-продажи (при приобретении); </w:t>
      </w:r>
    </w:p>
    <w:p w:rsidR="00233232" w:rsidRPr="00447EF7" w:rsidRDefault="00233232" w:rsidP="0023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 на поставку оборудования,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монтажных работ на объекте,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подрядных работ на объекте; </w:t>
      </w:r>
    </w:p>
    <w:p w:rsidR="00233232" w:rsidRPr="00447EF7" w:rsidRDefault="00233232" w:rsidP="0023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выполнения работ (при строительстве, ремонте, реконструкции или модернизации); </w:t>
      </w:r>
    </w:p>
    <w:p w:rsidR="00233232" w:rsidRPr="00447EF7" w:rsidRDefault="00233232" w:rsidP="0023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сметный </w:t>
      </w:r>
      <w:proofErr w:type="spellStart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proofErr w:type="spellEnd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строительства, акты о </w:t>
      </w:r>
      <w:proofErr w:type="spellStart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</w:t>
      </w:r>
      <w:proofErr w:type="spellEnd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(</w:t>
      </w:r>
      <w:hyperlink r:id="rId2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№</w:t>
        </w:r>
        <w:r w:rsidRPr="00447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КС-2</w:t>
        </w:r>
      </w:hyperlink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справки о стоимости выполненных работ и затрат (</w:t>
      </w:r>
      <w:hyperlink r:id="rId2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№</w:t>
        </w:r>
        <w:r w:rsidRPr="00447E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КС-3</w:t>
        </w:r>
      </w:hyperlink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счета-фактуры, накладные; </w:t>
      </w:r>
    </w:p>
    <w:p w:rsidR="00233232" w:rsidRPr="00447EF7" w:rsidRDefault="00233232" w:rsidP="0023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поручения), подтверждающие оплату; </w:t>
      </w:r>
    </w:p>
    <w:p w:rsidR="00233232" w:rsidRPr="00447EF7" w:rsidRDefault="00233232" w:rsidP="0023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недвижимости, удостоверяющие государственную регистрацию права на объект; </w:t>
      </w:r>
    </w:p>
    <w:p w:rsidR="00233232" w:rsidRDefault="00233232" w:rsidP="0023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регистрации оборудования (для оборудования, подлежащего регистрации)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</w:t>
      </w: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на оборудование (для оборудования, подлежащего регистрации)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3BC" w:rsidRPr="0068732D" w:rsidRDefault="004B53BC" w:rsidP="004B53BC">
      <w:pPr>
        <w:shd w:val="clear" w:color="auto" w:fill="FFFFFF" w:themeFill="background1"/>
        <w:spacing w:after="0" w:line="240" w:lineRule="auto"/>
        <w:ind w:right="188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подключение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к электрическим, водо—, </w:t>
      </w:r>
      <w:proofErr w:type="gram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зо— и теплопроводным сетям, в том числе автономным:</w:t>
      </w:r>
    </w:p>
    <w:p w:rsidR="004B53BC" w:rsidRPr="0068732D" w:rsidRDefault="004B53BC" w:rsidP="0023323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на оказание услуг по подключению к инженерным сетям; </w:t>
      </w:r>
    </w:p>
    <w:p w:rsidR="004B53BC" w:rsidRPr="0068732D" w:rsidRDefault="004B53BC" w:rsidP="0023323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сметы затрат на выполнение работ по подключению к инженерным сетям; </w:t>
      </w:r>
    </w:p>
    <w:p w:rsidR="004B53BC" w:rsidRDefault="004B53BC" w:rsidP="0023323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о 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(</w:t>
      </w:r>
      <w:hyperlink r:id="rId26" w:history="1">
        <w:r w:rsidRPr="00687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№ КС-2</w:t>
        </w:r>
      </w:hyperlink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справки о стоимости выполненных работ и затрат (</w:t>
      </w:r>
      <w:hyperlink r:id="rId27" w:history="1">
        <w:r w:rsidRPr="006873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№ КС-3</w:t>
        </w:r>
      </w:hyperlink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счета-фактуры; </w:t>
      </w:r>
    </w:p>
    <w:p w:rsidR="001B567B" w:rsidRPr="0068732D" w:rsidRDefault="001B567B" w:rsidP="001B567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поручения), подтверждающие оплату; </w:t>
      </w:r>
    </w:p>
    <w:p w:rsidR="001B567B" w:rsidRDefault="001B567B" w:rsidP="002241C2">
      <w:pPr>
        <w:spacing w:after="0" w:line="240" w:lineRule="auto"/>
        <w:ind w:right="188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комплектация указанных </w:t>
      </w:r>
      <w:r w:rsidR="004B53BC"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«</w:t>
      </w:r>
      <w:r w:rsidR="00D708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B53BC"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 зданий, помещений и (или) сооружений, в том числе модульных, оборудованием (включая монтаж) в соответствии с Общероссийским классификатором продукции по видам экономической деятельности </w:t>
      </w:r>
      <w:proofErr w:type="gramStart"/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034-2014 (KПEC 2008) (далее — ОКПД 2): 16.24.12.111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27.11.26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27.11.31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27.11.32.110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27.11.32.120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27.11.41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27.11.42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27.11.43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27.40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кода 27.40.9)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27.51.26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28.13.12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28.13.13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28.13.14.110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28.13.21.190,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28.22.17.111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28.22.17.112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28.22.17.113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28.22.17.114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28.22.17.115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28.22.17.116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28.22.17.119,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28.22.17.120,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28.22.17.121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28.22.17.122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28.22.17.190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28.22.18.320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28.22.18.390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28.25.1 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28.25.12.120, 28.25.12.121,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28.25.12.129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28.25.12.130,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28.25.13.116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28.25.20.111,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28.25.20.130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28.25.20.190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8.29.12,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28.29.21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28.29.3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28.30.81.120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28.30.81.190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28.30.82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28.30.83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28.30.84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28.30.85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28.30.86.110,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28.30.86.120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28.30.86.140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28.30.86.150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28.93  (за исключением кодов 28.93.19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28.93.3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3BC" w:rsidRPr="00D0577B">
        <w:rPr>
          <w:rFonts w:ascii="Times New Roman" w:eastAsia="Times New Roman" w:hAnsi="Times New Roman" w:cs="Times New Roman"/>
          <w:sz w:val="28"/>
          <w:szCs w:val="28"/>
          <w:lang w:eastAsia="ru-RU"/>
        </w:rPr>
        <w:t>28.93.9)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67B" w:rsidRPr="00017933" w:rsidRDefault="001B567B" w:rsidP="001B56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и (или) договор на поставку оборудования, на выполнение монтажных работ на объекте;</w:t>
      </w:r>
    </w:p>
    <w:p w:rsidR="001B567B" w:rsidRPr="00017933" w:rsidRDefault="001B567B" w:rsidP="001B56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документы, подтверждающих поставку оборудования, выполнение монтажных работ (универсальные передаточные документы, акты </w:t>
      </w:r>
      <w:proofErr w:type="spellStart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акты ввода в эксплуатацию</w:t>
      </w:r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1B567B" w:rsidRPr="00017933" w:rsidRDefault="001B567B" w:rsidP="001B56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поручения), подтверждающие оплату; </w:t>
      </w:r>
    </w:p>
    <w:p w:rsidR="001B567B" w:rsidRDefault="001B567B" w:rsidP="001B56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регистрации оборудования (для оборудования, подлежащего регистрации)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</w:t>
      </w: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на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3BC" w:rsidRDefault="001B567B" w:rsidP="004B53BC">
      <w:pPr>
        <w:pStyle w:val="ad"/>
        <w:ind w:right="149" w:firstLine="71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д) </w:t>
      </w:r>
      <w:r w:rsidR="004B53BC">
        <w:rPr>
          <w:sz w:val="28"/>
          <w:szCs w:val="28"/>
          <w:lang w:eastAsia="ru-RU"/>
        </w:rPr>
        <w:t xml:space="preserve">комплектация указанных в </w:t>
      </w:r>
      <w:r w:rsidR="004B53BC" w:rsidRPr="0068732D">
        <w:rPr>
          <w:sz w:val="28"/>
          <w:szCs w:val="28"/>
          <w:lang w:eastAsia="ru-RU"/>
        </w:rPr>
        <w:t xml:space="preserve">пункте «б» </w:t>
      </w:r>
      <w:r w:rsidR="004B53BC" w:rsidRPr="00D0577B">
        <w:rPr>
          <w:sz w:val="28"/>
          <w:szCs w:val="28"/>
          <w:lang w:eastAsia="ru-RU"/>
        </w:rPr>
        <w:t xml:space="preserve">настоящего пункта зданий, помещений и (или) сооружений, в том числе модульных, оборудованием (включая монтаж) для рыбоводной инфраструктуры и </w:t>
      </w:r>
      <w:proofErr w:type="spellStart"/>
      <w:r w:rsidR="004B53BC" w:rsidRPr="00D0577B">
        <w:rPr>
          <w:sz w:val="28"/>
          <w:szCs w:val="28"/>
          <w:lang w:eastAsia="ru-RU"/>
        </w:rPr>
        <w:t>аквакультуры</w:t>
      </w:r>
      <w:proofErr w:type="spellEnd"/>
      <w:r w:rsidR="004B53BC" w:rsidRPr="00D0577B">
        <w:rPr>
          <w:sz w:val="28"/>
          <w:szCs w:val="28"/>
          <w:lang w:eastAsia="ru-RU"/>
        </w:rPr>
        <w:t xml:space="preserve"> (рыбоводства), предусмотренным в соответствии с Классификатором в области </w:t>
      </w:r>
      <w:proofErr w:type="spellStart"/>
      <w:r w:rsidR="004B53BC" w:rsidRPr="00D0577B">
        <w:rPr>
          <w:sz w:val="28"/>
          <w:szCs w:val="28"/>
          <w:lang w:eastAsia="ru-RU"/>
        </w:rPr>
        <w:t>аквакультуры</w:t>
      </w:r>
      <w:proofErr w:type="spellEnd"/>
      <w:r w:rsidR="004B53BC" w:rsidRPr="00D0577B">
        <w:rPr>
          <w:sz w:val="28"/>
          <w:szCs w:val="28"/>
          <w:lang w:eastAsia="ru-RU"/>
        </w:rPr>
        <w:t xml:space="preserve"> (рыбоводства), </w:t>
      </w:r>
      <w:proofErr w:type="spellStart"/>
      <w:r w:rsidR="004B53BC" w:rsidRPr="00D0577B">
        <w:rPr>
          <w:sz w:val="28"/>
          <w:szCs w:val="28"/>
          <w:lang w:eastAsia="ru-RU"/>
        </w:rPr>
        <w:t>утвержденным</w:t>
      </w:r>
      <w:proofErr w:type="spellEnd"/>
      <w:r w:rsidR="004B53BC" w:rsidRPr="00D0577B">
        <w:rPr>
          <w:sz w:val="28"/>
          <w:szCs w:val="28"/>
          <w:lang w:eastAsia="ru-RU"/>
        </w:rPr>
        <w:t xml:space="preserve"> приказом Министерства сельского хозяйства</w:t>
      </w:r>
      <w:r w:rsidR="004B53BC" w:rsidRPr="004B53BC">
        <w:rPr>
          <w:sz w:val="28"/>
          <w:szCs w:val="28"/>
          <w:lang w:eastAsia="ru-RU"/>
        </w:rPr>
        <w:t xml:space="preserve"> </w:t>
      </w:r>
      <w:r w:rsidR="004B53BC" w:rsidRPr="004D7B4A">
        <w:rPr>
          <w:sz w:val="28"/>
          <w:szCs w:val="28"/>
          <w:lang w:eastAsia="ru-RU"/>
        </w:rPr>
        <w:t>Российской Федерации</w:t>
      </w:r>
      <w:r w:rsidR="004B53BC">
        <w:rPr>
          <w:sz w:val="28"/>
          <w:szCs w:val="28"/>
          <w:lang w:eastAsia="ru-RU"/>
        </w:rPr>
        <w:t xml:space="preserve"> </w:t>
      </w:r>
      <w:r w:rsidR="004B53BC" w:rsidRPr="004B53BC">
        <w:rPr>
          <w:sz w:val="28"/>
          <w:szCs w:val="28"/>
          <w:lang w:eastAsia="ru-RU"/>
        </w:rPr>
        <w:t xml:space="preserve">от 18 ноября 2014 г. № 4521 (далее — Классификатор), по номенклатуре, </w:t>
      </w:r>
      <w:proofErr w:type="spellStart"/>
      <w:r w:rsidR="004B53BC" w:rsidRPr="004B53BC">
        <w:rPr>
          <w:sz w:val="28"/>
          <w:szCs w:val="28"/>
          <w:lang w:eastAsia="ru-RU"/>
        </w:rPr>
        <w:t>определенной</w:t>
      </w:r>
      <w:proofErr w:type="spellEnd"/>
      <w:r w:rsidR="004B53BC" w:rsidRPr="004B53BC">
        <w:rPr>
          <w:sz w:val="28"/>
          <w:szCs w:val="28"/>
          <w:lang w:eastAsia="ru-RU"/>
        </w:rPr>
        <w:t xml:space="preserve"> следующими кодами: 04.02.04, 04.02.10, 04.02.12, 04.03,  04.04</w:t>
      </w:r>
      <w:proofErr w:type="gramEnd"/>
      <w:r w:rsidR="004B53BC" w:rsidRPr="004B53BC">
        <w:rPr>
          <w:sz w:val="28"/>
          <w:szCs w:val="28"/>
          <w:lang w:eastAsia="ru-RU"/>
        </w:rPr>
        <w:t>, 04.05</w:t>
      </w:r>
      <w:r w:rsidR="00D70893">
        <w:rPr>
          <w:sz w:val="28"/>
          <w:szCs w:val="28"/>
          <w:lang w:eastAsia="ru-RU"/>
        </w:rPr>
        <w:t>:</w:t>
      </w:r>
    </w:p>
    <w:p w:rsidR="00D70893" w:rsidRPr="00B92559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поставку оборудования, на выполнение монтажных работ;</w:t>
      </w:r>
    </w:p>
    <w:p w:rsidR="00D70893" w:rsidRPr="00B92559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поставку оборудования, выполнение монтажных работ</w:t>
      </w:r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(универсальные передаточные документы, акты </w:t>
      </w:r>
      <w:proofErr w:type="spellStart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акты ввода в эксплуатацию</w:t>
      </w:r>
      <w:r w:rsidRPr="000179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70893" w:rsidRPr="00B92559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</w:t>
      </w:r>
      <w:r w:rsidRPr="00B9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подтверждающие оплату; </w:t>
      </w:r>
    </w:p>
    <w:p w:rsidR="00D70893" w:rsidRPr="002C77F0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о регистрации оборудования для рыбоводной инфраструктуры и товарной </w:t>
      </w:r>
      <w:proofErr w:type="spellStart"/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(товарного рыбоводства) (для оборудования, подлежащего регистрации)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</w:t>
      </w: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9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на оборудование;</w:t>
      </w:r>
    </w:p>
    <w:p w:rsidR="004B53BC" w:rsidRPr="0068732D" w:rsidRDefault="00D70893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B53BC"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и монтаж </w:t>
      </w:r>
      <w:proofErr w:type="spellStart"/>
      <w:r w:rsidR="004B53BC"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газопоршневых</w:t>
      </w:r>
      <w:proofErr w:type="spellEnd"/>
      <w:r w:rsidR="004B53BC"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установок:</w:t>
      </w:r>
    </w:p>
    <w:p w:rsidR="00D70893" w:rsidRPr="00091A2F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</w:t>
      </w:r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поставку оборудования, или на выполнение монтажных работ на объекте, или на выполнение подрядных работ на объекте;</w:t>
      </w:r>
    </w:p>
    <w:p w:rsidR="00D70893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поставку оборудования, выполнение монтажных работ (универсальные передаточные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</w:t>
      </w:r>
      <w:proofErr w:type="spellStart"/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акты ввода в эксплуатацию</w:t>
      </w:r>
      <w:r w:rsidRPr="00091A2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70893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поручения), подтверждающие оплату;</w:t>
      </w:r>
    </w:p>
    <w:p w:rsidR="00D70893" w:rsidRDefault="00D70893" w:rsidP="00D70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регистрации оборудования (для оборудования, подлежащего регистрации)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</w:t>
      </w:r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на оборудование;</w:t>
      </w:r>
    </w:p>
    <w:p w:rsidR="004B53BC" w:rsidRPr="0068732D" w:rsidRDefault="004B53BC" w:rsidP="004B53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дату производства (а в случае отсутствия - год производства) 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имущества;</w:t>
      </w:r>
    </w:p>
    <w:p w:rsidR="004B53BC" w:rsidRPr="0068732D" w:rsidRDefault="00D70893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B53BC"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маточного поголовья крупного рогатого скота, в случае если проект грантополучателя, направленный на развитие животноводства, предусматривает организацию не менее 150 новых скотомест крупного рогатого скота: </w:t>
      </w:r>
    </w:p>
    <w:p w:rsidR="004B53BC" w:rsidRPr="0068732D" w:rsidRDefault="004B53BC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договоры купли-продажи; </w:t>
      </w:r>
    </w:p>
    <w:p w:rsidR="004B53BC" w:rsidRPr="0068732D" w:rsidRDefault="004B53BC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поручения), подтверждающие оплату; </w:t>
      </w:r>
    </w:p>
    <w:p w:rsidR="004B53BC" w:rsidRPr="0068732D" w:rsidRDefault="004B53BC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получение 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животных; </w:t>
      </w:r>
    </w:p>
    <w:p w:rsidR="004B53BC" w:rsidRPr="001A029A" w:rsidRDefault="004B53BC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ветеринарные сопроводительные документы</w:t>
      </w:r>
      <w:r w:rsidRPr="001A0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AB1" w:rsidRPr="00CD5707" w:rsidRDefault="004B53BC" w:rsidP="00944D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последующим </w:t>
      </w:r>
      <w:proofErr w:type="spell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отчетом</w:t>
      </w:r>
      <w:proofErr w:type="spell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документы</w:t>
      </w:r>
      <w:proofErr w:type="gramEnd"/>
      <w:r w:rsidRPr="0068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подтверждающие целевое использование гранта, которые не были предоставлены ранее. </w:t>
      </w:r>
    </w:p>
    <w:p w:rsidR="006747C7" w:rsidRDefault="006747C7" w:rsidP="00944DA4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календарного года </w:t>
      </w:r>
      <w:proofErr w:type="gram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к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отчетам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пункте 4.1 настоящих Правил, грантополучатель прикладывает копии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страховым взносам по всем работникам по форме,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ФНС России, с отметкой соответствующего органа. </w:t>
      </w:r>
    </w:p>
    <w:p w:rsidR="00985EC5" w:rsidRPr="00256D6B" w:rsidRDefault="00985EC5" w:rsidP="00985EC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осуществляет проверку и принятие </w:t>
      </w:r>
      <w:proofErr w:type="spellStart"/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proofErr w:type="spellEnd"/>
      <w:r w:rsidR="00EE7E16"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представленных получателем гранта, в срок, не превышающий 30 рабочих дней со дня представления таких </w:t>
      </w:r>
      <w:proofErr w:type="spellStart"/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proofErr w:type="spellEnd"/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256D6B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проводит мониторинг достижения результатов предоставления гранта исходя из достижения значений результатов предоставления гранта, </w:t>
      </w:r>
      <w:proofErr w:type="spellStart"/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spellEnd"/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 </w:t>
      </w:r>
      <w:proofErr w:type="gramEnd"/>
    </w:p>
    <w:p w:rsidR="006747C7" w:rsidRPr="00256D6B" w:rsidRDefault="00AB558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47C7"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Неиспользованный грантополучателем в срок остаток гранта подлежит возврату в </w:t>
      </w:r>
      <w:r w:rsidR="00DC2F4E"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="006747C7"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бюджет. </w:t>
      </w:r>
    </w:p>
    <w:p w:rsidR="006747C7" w:rsidRPr="00CD5707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6D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недостижения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показателей деятельности грантополучатель обязуется представить в Министерство до 1 апреля года, следующего за годом, в котором показатель деятельности не был исполнен, письменное обоснование недостижения плановых показателей деятельности. Министерством может быть принято решение о необходимости внесения изменений в проект развития 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соглашение,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заключенное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грантополучателем и Министерством. </w:t>
      </w:r>
    </w:p>
    <w:p w:rsidR="006747C7" w:rsidRPr="00CD5707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Министерством решения о необходимости внесения изменений в проект развития 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соглашение о предоставлении гранта,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заключенное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грантополучателем и Министерством, глава крестьянского (фермерского) хозяйства или индивидуальный предприниматель представляет актуализированный проект развития 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фермерского</w:t>
      </w:r>
      <w:r w:rsidR="007638FD"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в Министерство в срок, не превышающий 45 календарных дней со дня получения соответствующего решения. </w:t>
      </w:r>
      <w:proofErr w:type="gramEnd"/>
    </w:p>
    <w:p w:rsidR="006747C7" w:rsidRPr="00CD5707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Случаи, в которых допускается внесение изменений в проект развития 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фермерского</w:t>
      </w:r>
      <w:r w:rsidR="007638FD"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методика оценки достижения грантополучателем 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плановых показателей деятельности, а также меры ответственности за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показателей деятельности определяются Министерством. </w:t>
      </w:r>
      <w:proofErr w:type="gramEnd"/>
    </w:p>
    <w:p w:rsidR="006747C7" w:rsidRPr="00B7090F" w:rsidRDefault="006747C7" w:rsidP="00CD570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465921" w:rsidRDefault="006747C7" w:rsidP="00CD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Порядок осуществления </w:t>
      </w:r>
      <w:proofErr w:type="gramStart"/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условий</w:t>
      </w:r>
      <w:r w:rsidRPr="0046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7C7" w:rsidRPr="00465921" w:rsidRDefault="006747C7" w:rsidP="00CD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порядка предоставления гранта </w:t>
      </w:r>
      <w:r w:rsidR="007356D0"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развитие фермерского хозяйства</w:t>
      </w:r>
      <w:r w:rsidRPr="0046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7C7" w:rsidRPr="00465921" w:rsidRDefault="006747C7" w:rsidP="00CD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ответственность за их нарушение</w:t>
      </w:r>
      <w:r w:rsidRPr="0046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7C7" w:rsidRPr="00B7090F" w:rsidRDefault="006747C7" w:rsidP="00CD570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355DD3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грантополучателями условий и порядка предоставления гранта, в том числе в части достижения результата предоставления гранта, осуществляется Министерством, а также органами государственного финансового контроля в соответствии со </w:t>
      </w:r>
      <w:hyperlink r:id="rId28" w:history="1">
        <w:r w:rsidRPr="00355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9" w:history="1">
        <w:r w:rsidRPr="00355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 </w:t>
      </w:r>
      <w:proofErr w:type="gramEnd"/>
    </w:p>
    <w:p w:rsidR="006747C7" w:rsidRPr="00355DD3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Министерством или органами государственного финансового контроля нарушения условий и порядка, установленных при предоставлении грантов, Министерство направляет </w:t>
      </w:r>
      <w:proofErr w:type="spell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10 рабочих дней со дня установления нарушений предоставления грантов, требование: о необходимости возврата средств гранта  на лицевой </w:t>
      </w:r>
      <w:proofErr w:type="spellStart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Министерства, открытый в УФК Курской области, в течение 30 рабочих дней со дня получения требования: </w:t>
      </w:r>
      <w:proofErr w:type="gramEnd"/>
    </w:p>
    <w:p w:rsidR="006747C7" w:rsidRPr="008B40EF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условий предоставления грантов </w:t>
      </w:r>
      <w:r w:rsidR="002B0593"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</w:t>
      </w:r>
      <w:proofErr w:type="spellStart"/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условий, предусмотренных </w:t>
      </w:r>
      <w:hyperlink w:anchor="p290" w:history="1">
        <w:r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</w:t>
        </w:r>
        <w:r w:rsidR="00802B1E"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</w:t>
        </w:r>
      </w:hyperlink>
      <w:r w:rsidR="00802B1E" w:rsidRPr="00610D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w:anchor="p291" w:history="1">
        <w:r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</w:hyperlink>
      <w:r w:rsidR="00802B1E" w:rsidRPr="00610D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2B1E" w:rsidRPr="00610D19">
        <w:rPr>
          <w:rFonts w:ascii="Times New Roman" w:eastAsia="Times New Roman" w:hAnsi="Times New Roman" w:cs="Times New Roman"/>
          <w:sz w:val="28"/>
          <w:szCs w:val="28"/>
          <w:lang w:eastAsia="ru-RU"/>
        </w:rPr>
        <w:t>«н», «</w:t>
      </w:r>
      <w:hyperlink w:anchor="p298" w:history="1">
        <w:proofErr w:type="gramStart"/>
        <w:r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802B1E"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2B0593"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— </w:t>
        </w:r>
        <w:r w:rsidR="00802B1E"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«т</w:t>
        </w:r>
        <w:r w:rsidR="00802B1E" w:rsidRPr="000C0E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C66964" w:rsidRPr="000C0E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«у»</w:t>
        </w:r>
        <w:r w:rsidRPr="000C0E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</w:t>
        </w:r>
        <w:r w:rsidRPr="00610D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нкта 3.6</w:t>
        </w:r>
      </w:hyperlink>
      <w:r w:rsidRPr="0061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</w:t>
      </w:r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Правил); </w:t>
      </w:r>
    </w:p>
    <w:p w:rsidR="006747C7" w:rsidRPr="00610D19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факта использования средств не в соответствии с перечнем затрат (планом расходов), источником финансового обеспечения которых является грант - в части средств, использованных не в соответствии перечнем затрат (планом расходов); </w:t>
      </w:r>
      <w:proofErr w:type="gramEnd"/>
    </w:p>
    <w:p w:rsidR="006747C7" w:rsidRPr="00172847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неиспользования сре</w:t>
      </w:r>
      <w:proofErr w:type="gramStart"/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 в течение 30 месяцев со дня поступления их на </w:t>
      </w:r>
      <w:proofErr w:type="spellStart"/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17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грантополучателя - в части неиспользованных средств; </w:t>
      </w:r>
    </w:p>
    <w:p w:rsidR="00802B1E" w:rsidRPr="009607D8" w:rsidRDefault="00802B1E" w:rsidP="00802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условия предоставления грантов, предусмотренного </w:t>
      </w:r>
      <w:hyperlink w:anchor="P282" w:tooltip="и) неприобретение имущества, ранее приобретенного с использованием средств государственной поддержки, а также за счет средств гранта на развитие материально-технической базы;">
        <w:r w:rsidRPr="009607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«р» пункта 3.</w:t>
        </w:r>
      </w:hyperlink>
      <w:r w:rsidRPr="0096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настоящих Правил, по </w:t>
      </w:r>
      <w:proofErr w:type="spellStart"/>
      <w:r w:rsidRPr="00960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неприобретению</w:t>
      </w:r>
      <w:proofErr w:type="spellEnd"/>
      <w:r w:rsidRPr="0096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</w:t>
      </w:r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ранее </w:t>
      </w:r>
      <w:proofErr w:type="spellStart"/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государственной поддержки, гранта </w:t>
      </w:r>
      <w:r w:rsidR="00C66964"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субсидии </w:t>
      </w:r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средств, использованных на приобретение имущества, ранее </w:t>
      </w:r>
      <w:proofErr w:type="spellStart"/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государственной поддержки, грант</w:t>
      </w:r>
      <w:r w:rsidR="00C66964"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форме субсидий</w:t>
      </w:r>
      <w:r w:rsidRPr="000C0E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02B1E" w:rsidRPr="00667B3B" w:rsidRDefault="00802B1E" w:rsidP="00667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условия предоставления грантов, предусмотренного </w:t>
      </w:r>
      <w:hyperlink r:id="rId30" w:history="1">
        <w:r w:rsidRPr="00667B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«с» пункта 3.</w:t>
        </w:r>
      </w:hyperlink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настоящих Правил, по выполнению </w:t>
      </w:r>
      <w:proofErr w:type="spellStart"/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сре</w:t>
      </w:r>
      <w:proofErr w:type="gramStart"/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 за </w:t>
      </w:r>
      <w:proofErr w:type="spellStart"/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66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средств - в части средств, </w:t>
      </w:r>
      <w:r w:rsidR="00667B3B" w:rsidRP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недофинансирования уровня, установленного настоящими Правилами за </w:t>
      </w:r>
      <w:proofErr w:type="spellStart"/>
      <w:r w:rsidR="00667B3B" w:rsidRP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667B3B" w:rsidRPr="00272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средств</w:t>
      </w:r>
      <w:r w:rsidRPr="00272AE3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;</w:t>
      </w:r>
    </w:p>
    <w:p w:rsidR="00802B1E" w:rsidRPr="00580369" w:rsidRDefault="00802B1E" w:rsidP="00802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условия предоставления грантов, предусмотренного </w:t>
      </w:r>
      <w:hyperlink r:id="rId31" w:history="1">
        <w:r w:rsidRPr="00580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«т» пункта 3.</w:t>
        </w:r>
      </w:hyperlink>
      <w:r w:rsidRPr="0058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настоящих Правил, по </w:t>
      </w:r>
      <w:r w:rsidRPr="00580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неосуществлению продажи имущества, </w:t>
      </w:r>
      <w:proofErr w:type="spellStart"/>
      <w:r w:rsidRPr="00580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приобретенного</w:t>
      </w:r>
      <w:proofErr w:type="spellEnd"/>
      <w:r w:rsidRPr="0058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средств гранта, его дарения, передачи в аренду, обмена или взноса в виде пая, вклада или отчуждения иным образом в соответствии с законодательством Российской Федерации в течение 5 лет со дня получения гранта - в части средств гранта, используемых на приобретение</w:t>
      </w:r>
      <w:proofErr w:type="gramEnd"/>
      <w:r w:rsidRPr="0058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в отношении которого грантополучателем осуществлена его продажа, дарение, передача в аренду, обмен или взнос в виде пая, вклада или отчуждение иным образом в соответствии с законодательством Российской Федерации в течение 5 лет со дня получения гранта;</w:t>
      </w:r>
    </w:p>
    <w:p w:rsidR="00F5225C" w:rsidRPr="00172847" w:rsidRDefault="00F5225C" w:rsidP="00802B1E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2847">
        <w:rPr>
          <w:sz w:val="28"/>
          <w:szCs w:val="28"/>
        </w:rPr>
        <w:t xml:space="preserve">в случае нарушения условия предоставления грантов, предусмотренного </w:t>
      </w:r>
      <w:hyperlink r:id="rId32" w:history="1">
        <w:r w:rsidRPr="00172847">
          <w:rPr>
            <w:sz w:val="28"/>
            <w:szCs w:val="28"/>
          </w:rPr>
          <w:t>подпунктом «у» пункта 3.</w:t>
        </w:r>
      </w:hyperlink>
      <w:r w:rsidRPr="00172847">
        <w:rPr>
          <w:sz w:val="28"/>
          <w:szCs w:val="28"/>
        </w:rPr>
        <w:t>6 настоящих Правил, -  в части сре</w:t>
      </w:r>
      <w:proofErr w:type="gramStart"/>
      <w:r w:rsidRPr="00172847">
        <w:rPr>
          <w:sz w:val="28"/>
          <w:szCs w:val="28"/>
        </w:rPr>
        <w:t>дств гр</w:t>
      </w:r>
      <w:proofErr w:type="gramEnd"/>
      <w:r w:rsidRPr="00172847">
        <w:rPr>
          <w:sz w:val="28"/>
          <w:szCs w:val="28"/>
        </w:rPr>
        <w:t>анта, использованных с нарушением;</w:t>
      </w:r>
    </w:p>
    <w:p w:rsidR="006747C7" w:rsidRPr="00CD5707" w:rsidRDefault="006747C7" w:rsidP="00CD570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недостижения значения результата предоставления гранта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</w:t>
      </w:r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новленного</w:t>
      </w:r>
      <w:proofErr w:type="gramEnd"/>
      <w:r w:rsidR="0076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при пред</w:t>
      </w: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результатов предоставления гранта, в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исходя из </w:t>
      </w:r>
      <w:proofErr w:type="spellStart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</w:t>
      </w:r>
      <w:proofErr w:type="spellEnd"/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747C7" w:rsidRPr="00CD5707" w:rsidRDefault="006747C7" w:rsidP="00CD570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47C7" w:rsidRPr="006747C7" w:rsidRDefault="00E5401F" w:rsidP="001A029A">
      <w:pPr>
        <w:spacing w:after="0" w:line="288" w:lineRule="atLeast"/>
        <w:ind w:firstLine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position w:val="-27"/>
          <w:lang w:eastAsia="ru-RU"/>
        </w:rPr>
        <w:drawing>
          <wp:inline distT="0" distB="0" distL="0" distR="0">
            <wp:extent cx="233172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C7" w:rsidRPr="006747C7" w:rsidRDefault="006747C7" w:rsidP="0091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747C7" w:rsidRPr="006747C7" w:rsidRDefault="006747C7" w:rsidP="00915B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47C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гранта</w:t>
      </w:r>
      <w:proofErr w:type="spellEnd"/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гранта, подлежащий возврату, рублей</w:t>
      </w:r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747C7" w:rsidRPr="006747C7" w:rsidRDefault="006747C7" w:rsidP="00915B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747C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гранта</w:t>
      </w:r>
      <w:proofErr w:type="spellEnd"/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гранта, предоставленного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грантополучателю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</w:t>
      </w:r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747C7" w:rsidRPr="006747C7" w:rsidRDefault="006747C7" w:rsidP="00915B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747C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факт</w:t>
      </w:r>
      <w:proofErr w:type="spellEnd"/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достигнутое значение результата предоставления гранта на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отчетную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</w:t>
      </w:r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747C7" w:rsidRPr="006747C7" w:rsidRDefault="006747C7" w:rsidP="00915B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747C7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план</w:t>
      </w:r>
      <w:proofErr w:type="spellEnd"/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результата предоставления гранта, установленное соглашением о предоставлении гранта</w:t>
      </w:r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47C7" w:rsidRPr="002B3D50" w:rsidRDefault="006747C7" w:rsidP="00915B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грантополучателей, ранее получивших грант, меры ответственности за нарушение условий и порядка предоставления гранта, в том числе за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предоставления гранта, применяются в соответствии с правилами предоставления гранта, действовавшими на дату предоставления гранта. </w:t>
      </w:r>
      <w:proofErr w:type="gramEnd"/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если по истечении пяти лет со дня получения гранта достижение значения результата предоставления гранта составило 0 (ноль), грант  подлежит возврату в полном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вычетом ранее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возвращенных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 гранта  за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гранта. </w:t>
      </w:r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неперечисления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proofErr w:type="gram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 в сроки, установленные в пункте 5.2 настоящих Правил, они подлежат взысканию в судебном порядке. </w:t>
      </w:r>
    </w:p>
    <w:p w:rsidR="00AC6AA2" w:rsidRPr="00C47919" w:rsidRDefault="006747C7" w:rsidP="00AC6AA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6779C">
        <w:rPr>
          <w:sz w:val="28"/>
          <w:szCs w:val="28"/>
        </w:rPr>
        <w:t>5.5.</w:t>
      </w:r>
      <w:r w:rsidR="00AC6AA2" w:rsidRPr="00C47919">
        <w:rPr>
          <w:sz w:val="28"/>
          <w:szCs w:val="28"/>
        </w:rPr>
        <w:t xml:space="preserve"> </w:t>
      </w:r>
      <w:proofErr w:type="gramStart"/>
      <w:r w:rsidR="00AC6AA2" w:rsidRPr="00C47919">
        <w:rPr>
          <w:sz w:val="28"/>
          <w:szCs w:val="28"/>
        </w:rPr>
        <w:t xml:space="preserve">При </w:t>
      </w:r>
      <w:proofErr w:type="spellStart"/>
      <w:r w:rsidR="00AC6AA2" w:rsidRPr="00C47919">
        <w:rPr>
          <w:sz w:val="28"/>
          <w:szCs w:val="28"/>
        </w:rPr>
        <w:t>недостижении</w:t>
      </w:r>
      <w:proofErr w:type="spellEnd"/>
      <w:r w:rsidR="00AC6AA2" w:rsidRPr="00C47919">
        <w:rPr>
          <w:sz w:val="28"/>
          <w:szCs w:val="28"/>
        </w:rPr>
        <w:t xml:space="preserve"> результата предоставления </w:t>
      </w:r>
      <w:r w:rsidR="00AC6AA2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 xml:space="preserve"> в результате наступления обстоятельства непреодолимой силы - действий </w:t>
      </w:r>
      <w:proofErr w:type="spellStart"/>
      <w:r w:rsidR="00AC6AA2" w:rsidRPr="00C47919">
        <w:rPr>
          <w:sz w:val="28"/>
          <w:szCs w:val="28"/>
        </w:rPr>
        <w:t>вооруженных</w:t>
      </w:r>
      <w:proofErr w:type="spellEnd"/>
      <w:r w:rsidR="00AC6AA2" w:rsidRPr="00C47919">
        <w:rPr>
          <w:sz w:val="28"/>
          <w:szCs w:val="28"/>
        </w:rPr>
        <w:t xml:space="preserve"> формирований Украины с 6 августа 2024 года на территории Курской области - получателями </w:t>
      </w:r>
      <w:r w:rsidR="00AC6AA2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 xml:space="preserve">, осуществляющими деятельность на территории Беловского, </w:t>
      </w:r>
      <w:proofErr w:type="spellStart"/>
      <w:r w:rsidR="00AC6AA2" w:rsidRPr="00C47919">
        <w:rPr>
          <w:sz w:val="28"/>
          <w:szCs w:val="28"/>
        </w:rPr>
        <w:t>Большесолдатского</w:t>
      </w:r>
      <w:proofErr w:type="spellEnd"/>
      <w:r w:rsidR="00AC6AA2" w:rsidRPr="00C47919">
        <w:rPr>
          <w:sz w:val="28"/>
          <w:szCs w:val="28"/>
        </w:rPr>
        <w:t xml:space="preserve">, </w:t>
      </w:r>
      <w:proofErr w:type="spellStart"/>
      <w:r w:rsidR="00AC6AA2" w:rsidRPr="00C47919">
        <w:rPr>
          <w:sz w:val="28"/>
          <w:szCs w:val="28"/>
        </w:rPr>
        <w:t>Глушковского</w:t>
      </w:r>
      <w:proofErr w:type="spellEnd"/>
      <w:r w:rsidR="00AC6AA2" w:rsidRPr="00C47919">
        <w:rPr>
          <w:sz w:val="28"/>
          <w:szCs w:val="28"/>
        </w:rPr>
        <w:t xml:space="preserve">, </w:t>
      </w:r>
      <w:proofErr w:type="spellStart"/>
      <w:r w:rsidR="00AC6AA2" w:rsidRPr="00C47919">
        <w:rPr>
          <w:sz w:val="28"/>
          <w:szCs w:val="28"/>
        </w:rPr>
        <w:t>Кореневского</w:t>
      </w:r>
      <w:proofErr w:type="spellEnd"/>
      <w:r w:rsidR="00AC6AA2" w:rsidRPr="00C47919">
        <w:rPr>
          <w:sz w:val="28"/>
          <w:szCs w:val="28"/>
        </w:rPr>
        <w:t xml:space="preserve">, Льговского, Рыльского, </w:t>
      </w:r>
      <w:proofErr w:type="spellStart"/>
      <w:r w:rsidR="00AC6AA2" w:rsidRPr="00C47919">
        <w:rPr>
          <w:sz w:val="28"/>
          <w:szCs w:val="28"/>
        </w:rPr>
        <w:t>Суджанского</w:t>
      </w:r>
      <w:proofErr w:type="spellEnd"/>
      <w:r w:rsidR="00AC6AA2" w:rsidRPr="00C47919">
        <w:rPr>
          <w:sz w:val="28"/>
          <w:szCs w:val="28"/>
        </w:rPr>
        <w:t xml:space="preserve">, </w:t>
      </w:r>
      <w:proofErr w:type="spellStart"/>
      <w:r w:rsidR="00AC6AA2" w:rsidRPr="00C47919">
        <w:rPr>
          <w:sz w:val="28"/>
          <w:szCs w:val="28"/>
        </w:rPr>
        <w:t>Хомутовского</w:t>
      </w:r>
      <w:proofErr w:type="spellEnd"/>
      <w:r w:rsidR="00AC6AA2" w:rsidRPr="00C47919">
        <w:rPr>
          <w:sz w:val="28"/>
          <w:szCs w:val="28"/>
        </w:rPr>
        <w:t xml:space="preserve"> районов, города </w:t>
      </w:r>
      <w:r w:rsidR="00AC6AA2" w:rsidRPr="00C47919">
        <w:rPr>
          <w:sz w:val="28"/>
          <w:szCs w:val="28"/>
        </w:rPr>
        <w:lastRenderedPageBreak/>
        <w:t xml:space="preserve">Льгова, одновременно с годовым </w:t>
      </w:r>
      <w:proofErr w:type="spellStart"/>
      <w:r w:rsidR="00AC6AA2" w:rsidRPr="00C47919">
        <w:rPr>
          <w:sz w:val="28"/>
          <w:szCs w:val="28"/>
        </w:rPr>
        <w:t>отчетом</w:t>
      </w:r>
      <w:proofErr w:type="spellEnd"/>
      <w:r w:rsidR="00AC6AA2" w:rsidRPr="00C47919">
        <w:rPr>
          <w:sz w:val="28"/>
          <w:szCs w:val="28"/>
        </w:rPr>
        <w:t xml:space="preserve"> о достижении результата предоставления </w:t>
      </w:r>
      <w:r w:rsidR="00AC6AA2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 xml:space="preserve"> представляются копии постановления о признании получателя </w:t>
      </w:r>
      <w:r w:rsidR="00AC6AA2" w:rsidRPr="00AC6AA2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 xml:space="preserve"> потерпевшим по уголовному</w:t>
      </w:r>
      <w:proofErr w:type="gramEnd"/>
      <w:r w:rsidR="00AC6AA2" w:rsidRPr="00C47919">
        <w:rPr>
          <w:sz w:val="28"/>
          <w:szCs w:val="28"/>
        </w:rPr>
        <w:t xml:space="preserve"> </w:t>
      </w:r>
      <w:proofErr w:type="gramStart"/>
      <w:r w:rsidR="00AC6AA2" w:rsidRPr="00C47919">
        <w:rPr>
          <w:sz w:val="28"/>
          <w:szCs w:val="28"/>
        </w:rPr>
        <w:t xml:space="preserve">делу, </w:t>
      </w:r>
      <w:proofErr w:type="spellStart"/>
      <w:r w:rsidR="00AC6AA2" w:rsidRPr="00C47919">
        <w:rPr>
          <w:sz w:val="28"/>
          <w:szCs w:val="28"/>
        </w:rPr>
        <w:t>возбужденному</w:t>
      </w:r>
      <w:proofErr w:type="spellEnd"/>
      <w:r w:rsidR="00AC6AA2" w:rsidRPr="00C47919">
        <w:rPr>
          <w:sz w:val="28"/>
          <w:szCs w:val="28"/>
        </w:rPr>
        <w:t xml:space="preserve"> по </w:t>
      </w:r>
      <w:hyperlink r:id="rId34" w:history="1">
        <w:r w:rsidR="00AC6AA2" w:rsidRPr="00C47919">
          <w:rPr>
            <w:sz w:val="28"/>
            <w:szCs w:val="28"/>
          </w:rPr>
          <w:t>статье 205</w:t>
        </w:r>
      </w:hyperlink>
      <w:r w:rsidR="00AC6AA2" w:rsidRPr="00C47919">
        <w:rPr>
          <w:sz w:val="28"/>
          <w:szCs w:val="28"/>
        </w:rPr>
        <w:t xml:space="preserve"> Уголовного кодекса Российской Федерации, и (или) локального акта о временной приостановке работы (простое) или о приостановлении деятельности по </w:t>
      </w:r>
      <w:hyperlink r:id="rId35" w:history="1">
        <w:r w:rsidR="00AC6AA2" w:rsidRPr="00C47919">
          <w:rPr>
            <w:sz w:val="28"/>
            <w:szCs w:val="28"/>
          </w:rPr>
          <w:t>Постановлению</w:t>
        </w:r>
      </w:hyperlink>
      <w:r w:rsidR="00AC6AA2" w:rsidRPr="00C47919">
        <w:rPr>
          <w:sz w:val="28"/>
          <w:szCs w:val="28"/>
        </w:rPr>
        <w:t xml:space="preserve"> Правительства Российской Федерации от 30 марта 2022 г. № 511 (за период до 31 декабря 2025 года), </w:t>
      </w:r>
      <w:hyperlink r:id="rId36" w:history="1">
        <w:r w:rsidR="00AC6AA2" w:rsidRPr="00C47919">
          <w:rPr>
            <w:sz w:val="28"/>
            <w:szCs w:val="28"/>
          </w:rPr>
          <w:t>Постановлению</w:t>
        </w:r>
      </w:hyperlink>
      <w:r w:rsidR="00AC6AA2" w:rsidRPr="00C47919">
        <w:rPr>
          <w:sz w:val="28"/>
          <w:szCs w:val="28"/>
        </w:rPr>
        <w:t xml:space="preserve"> Правительства Российской Федерации от 25 декабря 2025 г. № 2131 (за период с 1 января 2026 года), документ, подтверждающий направление</w:t>
      </w:r>
      <w:proofErr w:type="gramEnd"/>
      <w:r w:rsidR="00AC6AA2" w:rsidRPr="00C47919">
        <w:rPr>
          <w:sz w:val="28"/>
          <w:szCs w:val="28"/>
        </w:rPr>
        <w:t xml:space="preserve"> </w:t>
      </w:r>
      <w:proofErr w:type="gramStart"/>
      <w:r w:rsidR="00AC6AA2" w:rsidRPr="00C47919">
        <w:rPr>
          <w:sz w:val="28"/>
          <w:szCs w:val="28"/>
        </w:rPr>
        <w:t>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«Работа в России» (</w:t>
      </w:r>
      <w:hyperlink r:id="rId37" w:tgtFrame="_blank" w:tooltip="&lt;div class=&quot;doc www&quot;&gt;&lt;span class=&quot;aligner&quot;&gt;&lt;div class=&quot;icon listDocWWW-16&quot;&gt;&lt;/div&gt;&lt;/span&gt;www.trudvsem.ru&lt;/div&gt;" w:history="1">
        <w:r w:rsidR="00AC6AA2" w:rsidRPr="00C47919">
          <w:rPr>
            <w:sz w:val="28"/>
            <w:szCs w:val="28"/>
          </w:rPr>
          <w:t>www.trudvsem.ru</w:t>
        </w:r>
      </w:hyperlink>
      <w:r w:rsidR="00AC6AA2" w:rsidRPr="00C47919">
        <w:rPr>
          <w:sz w:val="28"/>
          <w:szCs w:val="28"/>
        </w:rPr>
        <w:t xml:space="preserve">), а также письменные пояснения получателя </w:t>
      </w:r>
      <w:r w:rsidR="002C252E" w:rsidRPr="002C252E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 xml:space="preserve">, содержащие информацию об обстоятельствах недостижения результата предоставления </w:t>
      </w:r>
      <w:r w:rsidR="002C252E" w:rsidRPr="002C252E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 xml:space="preserve">, сроках их наступления, причинно-следственной связи между наступлением указанных обстоятельств и </w:t>
      </w:r>
      <w:proofErr w:type="spellStart"/>
      <w:r w:rsidR="00AC6AA2" w:rsidRPr="00C47919">
        <w:rPr>
          <w:sz w:val="28"/>
          <w:szCs w:val="28"/>
        </w:rPr>
        <w:t>недостижением</w:t>
      </w:r>
      <w:proofErr w:type="spellEnd"/>
      <w:r w:rsidR="00AC6AA2" w:rsidRPr="00C47919">
        <w:rPr>
          <w:sz w:val="28"/>
          <w:szCs w:val="28"/>
        </w:rPr>
        <w:t xml:space="preserve"> значения результата предоставления </w:t>
      </w:r>
      <w:r w:rsidR="002C252E" w:rsidRPr="002C252E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>, с</w:t>
      </w:r>
      <w:proofErr w:type="gramEnd"/>
      <w:r w:rsidR="00AC6AA2" w:rsidRPr="00C47919">
        <w:rPr>
          <w:sz w:val="28"/>
          <w:szCs w:val="28"/>
        </w:rPr>
        <w:t xml:space="preserve"> указанием документов, подтверждающих возникновение соответствующих обстоятельств; документы, указанные в пояснении получателя </w:t>
      </w:r>
      <w:r w:rsidR="002C252E" w:rsidRPr="002C252E">
        <w:rPr>
          <w:sz w:val="28"/>
          <w:szCs w:val="28"/>
        </w:rPr>
        <w:t>гранта</w:t>
      </w:r>
      <w:r w:rsidR="00AC6AA2" w:rsidRPr="00C47919">
        <w:rPr>
          <w:sz w:val="28"/>
          <w:szCs w:val="28"/>
        </w:rPr>
        <w:t>.</w:t>
      </w:r>
    </w:p>
    <w:p w:rsidR="002B3D50" w:rsidRDefault="002B3D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47C7" w:rsidRPr="002B3D50" w:rsidRDefault="006747C7" w:rsidP="00F5225C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B3D50" w:rsidRDefault="006747C7" w:rsidP="00F5225C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предоставления</w:t>
      </w:r>
    </w:p>
    <w:p w:rsidR="006747C7" w:rsidRDefault="006747C7" w:rsidP="00F5225C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 грантов</w:t>
      </w:r>
      <w:r w:rsid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субсидий </w:t>
      </w:r>
      <w:r w:rsidR="007356D0"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</w:p>
    <w:p w:rsidR="002241C2" w:rsidRDefault="002241C2" w:rsidP="00F5225C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2B3D50" w:rsidRDefault="006747C7" w:rsidP="002B3D5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5225C" w:rsidRDefault="00F5225C" w:rsidP="002B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p470"/>
      <w:bookmarkEnd w:id="34"/>
    </w:p>
    <w:p w:rsidR="006747C7" w:rsidRPr="002B3D50" w:rsidRDefault="006747C7" w:rsidP="002B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AD7265" w:rsidRDefault="0006561B" w:rsidP="002B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пред</w:t>
      </w:r>
      <w:r w:rsidR="002B3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ставляемых заявителями на отбор </w:t>
      </w:r>
    </w:p>
    <w:p w:rsidR="00AD7265" w:rsidRDefault="002B3D50" w:rsidP="002B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</w:t>
      </w:r>
      <w:r w:rsidR="00AD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 из областного бюджета грантов в форме субсидии</w:t>
      </w:r>
    </w:p>
    <w:p w:rsidR="002B3D50" w:rsidRDefault="002B3D50" w:rsidP="002B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развитие фермерского хозяйства</w:t>
      </w:r>
    </w:p>
    <w:p w:rsidR="002B3D50" w:rsidRDefault="002B3D50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формируе</w:t>
      </w:r>
      <w:r w:rsidR="00AD7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посредством заполнения соответствующих экранных форм веб-интерфейса системы </w:t>
      </w:r>
      <w:r w:rsid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электронных копий документов (документов на бумажном носителе, преобразованных в электронную форму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сканирования): </w:t>
      </w:r>
      <w:proofErr w:type="gramEnd"/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Заявление о предоставлении гранта </w:t>
      </w:r>
      <w:r w:rsidR="007356D0"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установленной Министерством сельского хозяйства Курской области (далее - Министерство). </w:t>
      </w:r>
    </w:p>
    <w:p w:rsidR="006747C7" w:rsidRPr="00206ED2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Копия паспорта гражданина Российской Федерации (второй, третьей страницы и страницы с отметкой о регистрации по месту жительства на дату подачи заявки на конкурс) (для участников отбора, за </w:t>
      </w:r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исключением юридических лиц). </w:t>
      </w:r>
    </w:p>
    <w:p w:rsidR="006747C7" w:rsidRPr="00206ED2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Проект </w:t>
      </w:r>
      <w:r w:rsidR="00F5225C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фермерского хозяйства </w:t>
      </w:r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(бизнес-план) по фор</w:t>
      </w:r>
      <w:r w:rsidR="00F5225C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установленной Министерством</w:t>
      </w:r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расчетного</w:t>
      </w:r>
      <w:proofErr w:type="spellEnd"/>
      <w:r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выданная и заверенная банком не ранее чем за 30 календарных дней до даты подачи заявки, подтверждающая наличие собственных денежных средств, предусмотренных в проекте развития </w:t>
      </w:r>
      <w:r w:rsidR="000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(бизнес-плане) для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гранта </w:t>
      </w:r>
      <w:r w:rsidR="007356D0"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менее 10 процентов от затрат. </w:t>
      </w:r>
      <w:proofErr w:type="gramEnd"/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наличии (в собственности или пользовании) имущества для реализации проекта развития </w:t>
      </w:r>
      <w:r w:rsidR="000656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фермерского</w:t>
      </w:r>
      <w:r w:rsidR="0006561B"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составленная заявителем, по форме, утверждаемой Министерством, с приложением копий правоустанавливающих и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правоудостоверяющих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на сельскохозяйственную технику, грузовой автотранспорт и недвижимое имущество, заверенных заявителем (при их наличии у заявителя); </w:t>
      </w:r>
      <w:proofErr w:type="gramEnd"/>
    </w:p>
    <w:p w:rsidR="006747C7" w:rsidRPr="002B3D50" w:rsidRDefault="006747C7" w:rsidP="002B3D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разрешения на строительство, проектно-сметной документации, включая сводный сметный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положительного заключения органа государственной экспертизы проектно-сметной документации</w:t>
      </w:r>
      <w:r w:rsidR="00F5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25C" w:rsidRPr="002A0838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государственная экспертиза предусмотрена законодательством)</w:t>
      </w:r>
      <w:r w:rsidR="00F5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грант или его часть планируется направить на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строительство, ремонт, модернизацию и переустройство производственных и складских зданий, помещений для производства, хранения и переработки сельскохозяйственной продукции</w:t>
      </w:r>
      <w:r w:rsidR="00F52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747C7" w:rsidRPr="002B3D50" w:rsidRDefault="006747C7" w:rsidP="0068124A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Коммерческие предложения и (или) предварительные договоры на приобретаемое за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 имущество. </w:t>
      </w:r>
    </w:p>
    <w:p w:rsidR="006747C7" w:rsidRPr="002B3D50" w:rsidRDefault="0068124A" w:rsidP="0068124A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2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47C7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747C7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правоустанавливающих документов на земельный участок, на котором планируется осуществление деятельности, связанной с </w:t>
      </w:r>
      <w:r w:rsidR="006747C7" w:rsidRPr="0065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реализацией </w:t>
      </w:r>
      <w:r w:rsidR="00206ED2" w:rsidRPr="0065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6747C7" w:rsidRPr="0065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иных</w:t>
      </w:r>
      <w:r w:rsidR="006747C7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право пользования таким земельным участком на законных основаниях на срок не менее 5 лет (за исключением случаев, когда земельный участок сельскохозяйственного назначения планируется приобрести за </w:t>
      </w:r>
      <w:proofErr w:type="spellStart"/>
      <w:r w:rsidR="006747C7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6747C7" w:rsidRPr="0020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гранта, при наличии предварительного договора купли-продажи).</w:t>
      </w:r>
      <w:r w:rsidR="006747C7"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747C7" w:rsidRPr="002B3D50" w:rsidRDefault="006747C7" w:rsidP="0023323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земельного участка должен предусматривать возможность осуществления на нем хозяйственной деятельности, соответствующей проекту развития </w:t>
      </w:r>
      <w:r w:rsidR="0006561B" w:rsidRPr="000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хозяйства. </w:t>
      </w:r>
    </w:p>
    <w:p w:rsidR="006747C7" w:rsidRPr="002B3D50" w:rsidRDefault="006747C7" w:rsidP="0023323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земельном участке, находящемся в частной собственности и предоставленном участнику отбора в пользование, планируется строительство производственных объектов, в таком договоре должно быть закреплено право участника отбора на их возведение. </w:t>
      </w:r>
    </w:p>
    <w:p w:rsidR="006747C7" w:rsidRPr="002B3D50" w:rsidRDefault="0068124A" w:rsidP="0023323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2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561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 отбора вправе пред</w:t>
      </w:r>
      <w:r w:rsidR="006747C7"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дополнительные материалы, включая фотографии, публикации в средствах массовой информации и иные документы. </w:t>
      </w:r>
    </w:p>
    <w:p w:rsidR="006747C7" w:rsidRDefault="006747C7" w:rsidP="0023323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 и материалы, включаемые в заявку, должны иметь </w:t>
      </w:r>
      <w:proofErr w:type="spellStart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</w:t>
      </w:r>
      <w:proofErr w:type="spellEnd"/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  <w:proofErr w:type="gramEnd"/>
    </w:p>
    <w:p w:rsidR="00A926EA" w:rsidRDefault="00A926EA" w:rsidP="00A926E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2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bookmarkStart w:id="35" w:name="_GoBack"/>
      <w:bookmarkEnd w:id="35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38" w:history="1">
        <w:proofErr w:type="spellStart"/>
        <w:r w:rsidRPr="00A92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  <w:proofErr w:type="spellEnd"/>
        <w:r w:rsidRPr="00A92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205</w:t>
        </w:r>
      </w:hyperlink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в результате действий </w:t>
      </w:r>
      <w:proofErr w:type="spellStart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</w:t>
      </w:r>
      <w:proofErr w:type="spellEnd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содержащего указанную информацию (для  крестьянских (фермерских) хозяйств и (или) индивидуальных предпринимателей, являющихся главами крестьянских (фермерских) хозяйств, которые пострадали в результате </w:t>
      </w:r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действий </w:t>
      </w:r>
      <w:proofErr w:type="spellStart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</w:t>
      </w:r>
      <w:proofErr w:type="spellEnd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формирований Украины и (или) террористических актов).</w:t>
      </w:r>
    </w:p>
    <w:p w:rsidR="00A926EA" w:rsidRPr="00A926EA" w:rsidRDefault="00A926EA" w:rsidP="00A926EA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локального акта о временной приостановке работы (простое) или о приостановлении деятельности, документ, подтверждающий направление информации о введении режима простоя или о приостановлении деятельности, в органы службы занятости посредством функционала Единой цифровой платформы в сфере занятости и трудовых отношений «Работа в России» (</w:t>
      </w:r>
      <w:hyperlink r:id="rId39" w:tgtFrame="_blank" w:tooltip="&lt;div class=&quot;doc www&quot;&gt;&lt;span class=&quot;aligner&quot;&gt;&lt;div class=&quot;icon listDocWWW-16&quot;&gt;&lt;/div&gt;&lt;/span&gt;www.trudvsem.ru&lt;/div&gt;" w:history="1">
        <w:r w:rsidRPr="00A92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www.trudvsem.ru</w:t>
        </w:r>
      </w:hyperlink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(для  крестьянских (фермерских) хозяйств и (или) индивидуальных предпринимателей, являющихся главами крестьянских (фермерских) хозяйств, которые пострадали</w:t>
      </w:r>
      <w:proofErr w:type="gramEnd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действий </w:t>
      </w:r>
      <w:proofErr w:type="spellStart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</w:t>
      </w:r>
      <w:proofErr w:type="spellEnd"/>
      <w:r w:rsidRPr="00A9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формирований Украины и (или) террористических актов). </w:t>
      </w:r>
    </w:p>
    <w:p w:rsidR="00A926EA" w:rsidRPr="006A215C" w:rsidRDefault="00A926EA" w:rsidP="00A926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A215C">
        <w:rPr>
          <w:rFonts w:eastAsiaTheme="minorEastAsia" w:cs="Times New Roman"/>
          <w:szCs w:val="28"/>
          <w:lang w:eastAsia="ru-RU"/>
        </w:rPr>
        <w:t xml:space="preserve"> </w:t>
      </w:r>
    </w:p>
    <w:p w:rsidR="00A926EA" w:rsidRPr="00920AD2" w:rsidRDefault="00A926EA" w:rsidP="00A926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20AD2">
        <w:rPr>
          <w:rFonts w:eastAsiaTheme="minorEastAsia" w:cs="Times New Roman"/>
          <w:szCs w:val="28"/>
          <w:lang w:eastAsia="ru-RU"/>
        </w:rPr>
        <w:t xml:space="preserve"> </w:t>
      </w:r>
    </w:p>
    <w:p w:rsidR="00A926EA" w:rsidRPr="00074544" w:rsidRDefault="00A926EA" w:rsidP="00A926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926EA" w:rsidRPr="00074544" w:rsidRDefault="00A926EA" w:rsidP="00A926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A926EA" w:rsidRPr="00001D75" w:rsidRDefault="00A926EA" w:rsidP="00A926EA">
      <w:pPr>
        <w:spacing w:line="240" w:lineRule="auto"/>
        <w:ind w:firstLine="709"/>
        <w:jc w:val="both"/>
      </w:pPr>
    </w:p>
    <w:p w:rsidR="00A926EA" w:rsidRPr="008D7C13" w:rsidRDefault="00A926EA" w:rsidP="00A926EA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D7C13">
        <w:rPr>
          <w:sz w:val="28"/>
          <w:szCs w:val="28"/>
        </w:rPr>
        <w:br/>
      </w:r>
    </w:p>
    <w:p w:rsidR="00A926EA" w:rsidRPr="002B3D50" w:rsidRDefault="00A926EA" w:rsidP="00233232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7D" w:rsidRDefault="00C8577D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7D" w:rsidRDefault="00C857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8577D" w:rsidRPr="002B3D50" w:rsidRDefault="00C8577D" w:rsidP="00A452C6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8577D" w:rsidRDefault="00C8577D" w:rsidP="00A452C6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предоставления</w:t>
      </w:r>
    </w:p>
    <w:p w:rsidR="00C8577D" w:rsidRDefault="00C8577D" w:rsidP="00A452C6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D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 грантов</w:t>
      </w:r>
    </w:p>
    <w:p w:rsidR="00C8577D" w:rsidRPr="00C8577D" w:rsidRDefault="00C8577D" w:rsidP="00A452C6">
      <w:pPr>
        <w:spacing w:after="0" w:line="288" w:lineRule="atLeas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</w:p>
    <w:p w:rsidR="006747C7" w:rsidRPr="00C8577D" w:rsidRDefault="006747C7" w:rsidP="00952A9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C8577D" w:rsidRDefault="006747C7" w:rsidP="006747C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p514"/>
      <w:bookmarkEnd w:id="36"/>
      <w:r w:rsidRPr="00C8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</w:t>
      </w:r>
    </w:p>
    <w:p w:rsidR="006747C7" w:rsidRPr="00915B78" w:rsidRDefault="00915B78" w:rsidP="00915B7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8577D" w:rsidRPr="00C8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ценки заявок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показатели, образующие критерии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268"/>
        <w:gridCol w:w="1478"/>
        <w:gridCol w:w="3495"/>
        <w:gridCol w:w="851"/>
      </w:tblGrid>
      <w:tr w:rsidR="00915B78" w:rsidTr="00AE7448">
        <w:trPr>
          <w:trHeight w:val="1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критерия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Величина значимости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критерия оценки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%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Балл </w:t>
            </w:r>
          </w:p>
        </w:tc>
      </w:tr>
      <w:tr w:rsidR="00915B78" w:rsidTr="00915B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Критерий </w:t>
            </w:r>
            <w:r w:rsidR="000656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трудоустроенных на постоянную работу новых работников, предусмотренных проектом развития фермерского хозяйства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0,3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DB2" w:rsidRDefault="00915B78" w:rsidP="00F81DB2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минимального количества</w:t>
            </w:r>
          </w:p>
          <w:p w:rsidR="009E5E2B" w:rsidRPr="009E5E2B" w:rsidRDefault="00F81DB2" w:rsidP="009E5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указанного в </w:t>
            </w:r>
            <w:hyperlink r:id="rId40" w:tooltip="Постановление Администрации Курской области от 25.05.2021 N 535-па (ред. от 08.04.2025) &quot;Об утверждении Правил предоставления из областного бюджета грантов в форме субсидий (грант &quot;Агростартап&quot;) на финансовое обеспечение затрат на реализацию проекта создания и">
              <w:r w:rsidRPr="009E5E2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подпункте </w:t>
              </w:r>
              <w:r w:rsidR="00C7783A" w:rsidRPr="00A452C6"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A452C6">
                <w:rPr>
                  <w:rFonts w:ascii="Times New Roman" w:hAnsi="Times New Roman" w:cs="Times New Roman"/>
                  <w:sz w:val="28"/>
                  <w:szCs w:val="28"/>
                </w:rPr>
                <w:t>н</w:t>
              </w:r>
              <w:r w:rsidR="00C7783A" w:rsidRPr="00A452C6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  <w:r w:rsidRPr="009E5E2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пункта 3.6</w:t>
              </w:r>
            </w:hyperlink>
            <w:r w:rsidRPr="009E5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 </w:t>
            </w:r>
            <w:r w:rsidR="009E5E2B" w:rsidRPr="009E5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предоставления из областного бюджета грантов в форме субсидий </w:t>
            </w:r>
          </w:p>
          <w:p w:rsidR="00F81DB2" w:rsidRPr="009E5E2B" w:rsidRDefault="009E5E2B" w:rsidP="009E5E2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E5E2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 развитие фермерского хозяйства </w:t>
            </w:r>
            <w:r w:rsidR="00F81DB2" w:rsidRPr="009E5E2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(далее - Правила)</w:t>
            </w:r>
          </w:p>
          <w:p w:rsidR="00F81DB2" w:rsidRDefault="00F81DB2" w:rsidP="00F81DB2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0EF3" w:rsidRDefault="00915B78" w:rsidP="00EB0E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минимальное количество</w:t>
            </w:r>
          </w:p>
          <w:p w:rsidR="00EB0EF3" w:rsidRDefault="00EB0EF3" w:rsidP="00EB0E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783A" w:rsidRPr="00C7783A" w:rsidRDefault="00C7783A" w:rsidP="00C778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7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указанного в подпункте «н» пункта 3.6 Правил предоставления из областного бюджета грантов в форме субсидий </w:t>
            </w:r>
          </w:p>
          <w:p w:rsidR="00915B78" w:rsidRDefault="00C7783A" w:rsidP="00C7783A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C77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развитие фермерского хозяйства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</w:p>
        </w:tc>
      </w:tr>
      <w:tr w:rsidR="00915B78" w:rsidTr="00915B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Критерий </w:t>
            </w:r>
            <w:r w:rsidR="0006561B" w:rsidRPr="000656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Прирост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производства сельскохозяйственной продукции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по отношению к предыдущему году,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течение 5 лет со дня поступления гранта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получателя гранта, выраженный в натуральных показателях, предусмотренный проектом развития фермерского хозяйства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 w:rsidP="00E0706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</w:t>
            </w:r>
            <w:r w:rsidR="00E07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свыше 10 процентов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по отношению к предыдущему году за все годы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реализации проекта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7до 10 процентов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по отношению к предыдущему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процентов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по отношению к предыдущему году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74E1" w:rsidTr="00035A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974E1" w:rsidRDefault="001974E1" w:rsidP="00912363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974E1" w:rsidRPr="00912363" w:rsidRDefault="00197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Критерий № 3 </w:t>
            </w:r>
          </w:p>
          <w:p w:rsidR="001974E1" w:rsidRPr="00912363" w:rsidRDefault="001974E1" w:rsidP="00912363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1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собственных денежных средств участника отбора в общей сумме затрат проекта на развитие  фермерского хозяйства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974E1" w:rsidRPr="00722D36" w:rsidRDefault="001974E1" w:rsidP="00E07066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  <w:r w:rsidRPr="002A03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0,2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4E1" w:rsidRPr="00722D36" w:rsidRDefault="001974E1" w:rsidP="00620245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минимального процента, указанного в подпункт</w:t>
            </w:r>
            <w:r w:rsid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</w:t>
            </w: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а—г</w:t>
            </w:r>
            <w:proofErr w:type="gramEnd"/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пункта 3.1 Правил предоставления из областного бюджета грантов в форме субсидий на развитие фермерского хозяйства </w:t>
            </w:r>
            <w:r w:rsidR="00620245" w:rsidRP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11% и более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4E1" w:rsidRDefault="001974E1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 </w:t>
            </w:r>
          </w:p>
        </w:tc>
      </w:tr>
      <w:tr w:rsidR="001974E1" w:rsidTr="00035A1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74E1" w:rsidRDefault="001974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74E1" w:rsidRPr="00722D36" w:rsidRDefault="0019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74E1" w:rsidRPr="00722D36" w:rsidRDefault="0019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4E1" w:rsidRPr="00722D36" w:rsidRDefault="001974E1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4E1" w:rsidRDefault="001974E1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1974E1" w:rsidTr="00035A1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74E1" w:rsidRDefault="001974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74E1" w:rsidRPr="00722D36" w:rsidRDefault="0019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74E1" w:rsidRPr="00722D36" w:rsidRDefault="0019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4E1" w:rsidRPr="00722D36" w:rsidRDefault="001974E1" w:rsidP="00620245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минимального процента</w:t>
            </w:r>
            <w:r w:rsid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указанного в подпункт</w:t>
            </w:r>
            <w:r w:rsid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</w:t>
            </w: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а—г</w:t>
            </w:r>
            <w:proofErr w:type="gramEnd"/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пункта 3.1 Правил</w:t>
            </w:r>
            <w:r w:rsidR="00620245">
              <w:t xml:space="preserve"> </w:t>
            </w:r>
            <w:r w:rsidR="00620245" w:rsidRP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 из областного бюджета грантов в форме субсидий на развитие фермерского хозяйства на 1</w:t>
            </w:r>
            <w:r w:rsid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—10 </w:t>
            </w:r>
            <w:r w:rsidR="00620245" w:rsidRP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4E1" w:rsidRDefault="001974E1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</w:p>
        </w:tc>
      </w:tr>
      <w:tr w:rsidR="001974E1" w:rsidTr="00035A1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4E1" w:rsidRDefault="001974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4E1" w:rsidRPr="00722D36" w:rsidRDefault="0019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4E1" w:rsidRPr="00722D36" w:rsidRDefault="001974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4E1" w:rsidRPr="00912363" w:rsidRDefault="001974E1" w:rsidP="00620245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</w:t>
            </w: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процент, указанн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подпункт</w:t>
            </w:r>
            <w:r w:rsid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</w:t>
            </w:r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а—г</w:t>
            </w:r>
            <w:proofErr w:type="gramEnd"/>
            <w:r w:rsidRPr="00197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пункта 3.1 Правил</w:t>
            </w:r>
            <w:r w:rsidR="00620245">
              <w:t xml:space="preserve"> </w:t>
            </w:r>
            <w:r w:rsidR="00620245" w:rsidRPr="00620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 из областного бюджета грантов в форме субсидий на развитие фермерского хозяйства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4E1" w:rsidRDefault="001974E1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915B78" w:rsidTr="00915B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Критерий </w:t>
            </w:r>
            <w:r w:rsidR="0006561B" w:rsidRPr="000656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профессионального образования у участника отбора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0,1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3F08AE" w:rsidRDefault="00915B78" w:rsidP="00B5597A">
            <w:pPr>
              <w:pBdr>
                <w:bottom w:val="single" w:sz="4" w:space="4" w:color="4F81BD" w:themeColor="accent1"/>
              </w:pBdr>
              <w:spacing w:after="160" w:line="256" w:lineRule="auto"/>
              <w:rPr>
                <w:b/>
                <w:spacing w:val="60"/>
                <w:kern w:val="2"/>
              </w:rPr>
            </w:pPr>
            <w:r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высшего образования по направлениям подготовки в рамках </w:t>
            </w:r>
            <w:proofErr w:type="spellStart"/>
            <w:r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укрупненной</w:t>
            </w:r>
            <w:proofErr w:type="spellEnd"/>
            <w:r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 направлений </w:t>
            </w:r>
            <w:r w:rsidR="00673508"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Сельское хозяйство и </w:t>
            </w:r>
            <w:proofErr w:type="spellStart"/>
            <w:proofErr w:type="gramStart"/>
            <w:r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сельскохозяй-ственные</w:t>
            </w:r>
            <w:proofErr w:type="spellEnd"/>
            <w:proofErr w:type="gramEnd"/>
            <w:r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науки</w:t>
            </w:r>
            <w:r w:rsidR="00673508" w:rsidRPr="00B55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15B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 w:rsidP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среднего профессионального образования по направлениям подготовки в рамках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укрупненной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 направлений </w:t>
            </w:r>
            <w:r w:rsidR="008C5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Сельское хозяйство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сельскохозяй-ственные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науки</w:t>
            </w:r>
            <w:r w:rsidR="008C5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 w:rsidP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дополнительного профессионального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по направлениям подготовки в рамках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укрупненной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 направлений </w:t>
            </w:r>
            <w:r w:rsidR="008C5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Сельское хозяйство и сельскохозяйственные науки</w:t>
            </w:r>
            <w:r w:rsidR="008C5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(программа профессиональной переподготовки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250 часов)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8C596B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96B" w:rsidRDefault="008C59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96B" w:rsidRDefault="008C59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96B" w:rsidRDefault="008C59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96B" w:rsidRDefault="008C596B" w:rsidP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трудового стажа в сельском хозяйстве не менее 3 лет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96B" w:rsidRDefault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C596B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96B" w:rsidRDefault="008C59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96B" w:rsidRDefault="008C59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596B" w:rsidRDefault="008C59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96B" w:rsidRDefault="008C596B" w:rsidP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Ведение или совместное ведение личного подсобного хозяйства 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менее 3 лет.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96B" w:rsidRDefault="008C596B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Default="00915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профессионального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Default="00915B78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15B78" w:rsidTr="00915B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  <w:r w:rsidR="0006561B" w:rsidRPr="00E070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Приоритетность направления хозяйственной деятельности исходя из представленного проекта развития фермерского хозяйства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овощеводство, картофелеводство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</w:t>
            </w:r>
            <w:proofErr w:type="gramStart"/>
            <w:r w:rsidRPr="00E07066">
              <w:rPr>
                <w:rFonts w:ascii="Times New Roman" w:hAnsi="Times New Roman" w:cs="Times New Roman"/>
                <w:sz w:val="28"/>
                <w:szCs w:val="28"/>
              </w:rPr>
              <w:t>молочного</w:t>
            </w:r>
            <w:proofErr w:type="gramEnd"/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 КРС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плодовых и ягодных культур, выращивание грибов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915B78" w:rsidTr="00915B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B78" w:rsidRPr="00E07066" w:rsidRDefault="00915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 w:rsidP="008D7FDE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мясного КРС, </w:t>
            </w:r>
            <w:r w:rsidRPr="00E0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иные направления развития животноводства (кроме свиноводства), включая разведение птицы, </w:t>
            </w:r>
            <w:proofErr w:type="spellStart"/>
            <w:r w:rsidRPr="00E07066">
              <w:rPr>
                <w:rFonts w:ascii="Times New Roman" w:hAnsi="Times New Roman" w:cs="Times New Roman"/>
                <w:sz w:val="28"/>
                <w:szCs w:val="28"/>
              </w:rPr>
              <w:t>пчел</w:t>
            </w:r>
            <w:proofErr w:type="spellEnd"/>
            <w:r w:rsidRPr="00E07066">
              <w:rPr>
                <w:rFonts w:ascii="Times New Roman" w:hAnsi="Times New Roman" w:cs="Times New Roman"/>
                <w:sz w:val="28"/>
                <w:szCs w:val="28"/>
              </w:rPr>
              <w:t>, рыбы, кроликов</w:t>
            </w:r>
            <w:r w:rsidR="008D7FDE">
              <w:rPr>
                <w:rFonts w:ascii="Times New Roman" w:hAnsi="Times New Roman" w:cs="Times New Roman"/>
                <w:strike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B78" w:rsidRPr="00E07066" w:rsidRDefault="00915B78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07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</w:t>
            </w:r>
          </w:p>
        </w:tc>
      </w:tr>
    </w:tbl>
    <w:p w:rsidR="00C8577D" w:rsidRDefault="00C857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6747C7" w:rsidRPr="002241C2" w:rsidRDefault="002241C2" w:rsidP="002241C2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proofErr w:type="spellStart"/>
      <w:proofErr w:type="gramStart"/>
      <w:r w:rsidR="006747C7"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spellEnd"/>
      <w:proofErr w:type="gramEnd"/>
    </w:p>
    <w:p w:rsidR="006747C7" w:rsidRPr="002241C2" w:rsidRDefault="002241C2" w:rsidP="002241C2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6747C7"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6747C7" w:rsidRPr="002241C2" w:rsidRDefault="00AE7448" w:rsidP="002241C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6747C7"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</w:p>
    <w:p w:rsidR="006747C7" w:rsidRPr="002241C2" w:rsidRDefault="006747C7" w:rsidP="002241C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577D"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1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747C7" w:rsidRPr="00C8577D" w:rsidRDefault="006747C7" w:rsidP="00C8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C8577D" w:rsidRDefault="006747C7" w:rsidP="00C8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p593"/>
      <w:bookmarkEnd w:id="37"/>
      <w:r w:rsidRPr="00C8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C8577D" w:rsidRDefault="00C8577D" w:rsidP="00C85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региональной комиссии по отбору проектов для предоставления гранта на развитие фермерского хозяйства</w:t>
      </w:r>
    </w:p>
    <w:p w:rsidR="006747C7" w:rsidRPr="006747C7" w:rsidRDefault="006747C7" w:rsidP="006747C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747C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6747C7" w:rsidRPr="006747C7" w:rsidRDefault="006747C7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94"/>
        <w:gridCol w:w="5576"/>
      </w:tblGrid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Маркин 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Алексеевич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C8577D" w:rsidP="00D76D3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747C7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="00D76D3E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6747C7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сельского хозяйства Курской области (председатель региональной комиссии)</w:t>
            </w:r>
          </w:p>
          <w:p w:rsidR="006747C7" w:rsidRPr="00C8577D" w:rsidRDefault="006747C7" w:rsidP="00D76D3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Абрамова 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животноводства, рыбоводства и племенного дела Министерства сельского хозяйства Курской области (заместитель председателя региональной комиссии)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Суслова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сельского развития, социальной политики и развития малых </w:t>
            </w:r>
            <w:proofErr w:type="gram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 хозяйствования Министерства сельского хозяйства</w:t>
            </w:r>
            <w:proofErr w:type="gram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 (секретарь комиссии)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F9364D" w:rsidRPr="00F9364D" w:rsidRDefault="00F9364D" w:rsidP="00F9364D">
            <w:pPr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Прийменко</w:t>
            </w:r>
            <w:proofErr w:type="spellEnd"/>
            <w:r w:rsidRPr="00F9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Михайловна</w:t>
            </w:r>
          </w:p>
          <w:p w:rsidR="006747C7" w:rsidRPr="00F9364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747C7" w:rsidRPr="00F9364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растениеводства, механизации и охраны труда Министерства сельского хозяйства Курской области</w:t>
            </w:r>
          </w:p>
          <w:p w:rsidR="006747C7" w:rsidRPr="00F9364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Бойко 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Наталия Вадимовна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работе с клиентами </w:t>
            </w:r>
            <w:proofErr w:type="spell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микробизнеса</w:t>
            </w:r>
            <w:proofErr w:type="spell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регионального филиала АО «</w:t>
            </w:r>
            <w:proofErr w:type="spellStart"/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Россельхозбанк</w:t>
            </w:r>
            <w:proofErr w:type="spellEnd"/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</w:t>
            </w:r>
            <w:proofErr w:type="spell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 Васильевич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Правления </w:t>
            </w:r>
            <w:proofErr w:type="spell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Агросоюза</w:t>
            </w:r>
            <w:proofErr w:type="spell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 (по согласованию)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3E0501" w:rsidRDefault="003E0501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Ермолова 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Валентиновна </w:t>
            </w:r>
          </w:p>
        </w:tc>
        <w:tc>
          <w:tcPr>
            <w:tcW w:w="0" w:type="auto"/>
            <w:hideMark/>
          </w:tcPr>
          <w:p w:rsidR="003E0501" w:rsidRDefault="003E0501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3E0501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0501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сельского развития, социальной политики и развития малых </w:t>
            </w:r>
            <w:proofErr w:type="gram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 хозяйствования Министерства сельского хозяйства</w:t>
            </w:r>
            <w:proofErr w:type="gram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Жиляков</w:t>
            </w:r>
            <w:proofErr w:type="spell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Иванович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C8577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доктор экономических наук, исполняющий обязанности проректора по научной работе и инновациям ФГБОУ </w:t>
            </w:r>
            <w:proofErr w:type="gram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Курский государственный аграрный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 имени И.И. Иванова»</w:t>
            </w: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6747C7" w:rsidRPr="00C8577D" w:rsidRDefault="006747C7" w:rsidP="00C8577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Ильинова</w:t>
            </w:r>
            <w:proofErr w:type="spell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C8577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автономной</w:t>
            </w:r>
            <w:proofErr w:type="gram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некоммерческой организации 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бизнес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области" (по согласованию)</w:t>
            </w:r>
          </w:p>
          <w:p w:rsidR="006747C7" w:rsidRPr="00C8577D" w:rsidRDefault="006747C7" w:rsidP="00C8577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Казакова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организации ветеринарных мероприятий и государственного надзора комитета ветеринарии Курской области</w:t>
            </w:r>
          </w:p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Пироженко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Виталий Викторович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275FC6" w:rsidP="00275F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Курского филиала</w:t>
            </w:r>
            <w:r w:rsidR="006747C7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государс</w:t>
            </w:r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твенного бюджетного учреждения «</w:t>
            </w:r>
            <w:proofErr w:type="spellStart"/>
            <w:r w:rsidR="00B15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грохимслужба</w:t>
            </w:r>
            <w:proofErr w:type="spellEnd"/>
            <w:r w:rsid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747C7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6747C7" w:rsidRPr="00C8577D" w:rsidRDefault="006747C7" w:rsidP="00275F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Подтуркин</w:t>
            </w:r>
            <w:proofErr w:type="spellEnd"/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Юрий Иванович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3E0501" w:rsidRDefault="00C8577D" w:rsidP="00C8577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НП «</w:t>
            </w:r>
            <w:r w:rsidR="006747C7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крестьянских (фермерских) хозяйств Курской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747C7"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6747C7" w:rsidRPr="00C8577D" w:rsidRDefault="006747C7" w:rsidP="00C8577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7C7" w:rsidRPr="00C8577D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Старкова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6747C7" w:rsidRDefault="0057579C" w:rsidP="005757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вице-президент </w:t>
            </w:r>
            <w:r w:rsidR="006747C7" w:rsidRPr="0057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Союза </w:t>
            </w:r>
            <w:r w:rsidR="00C8577D" w:rsidRPr="0057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747C7" w:rsidRPr="0057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Торгово-промышленная палата Курской области</w:t>
            </w:r>
            <w:r w:rsidR="00C8577D" w:rsidRPr="00575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E0501" w:rsidRPr="00C8577D" w:rsidRDefault="003E0501" w:rsidP="005757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747C7" w:rsidRPr="006747C7" w:rsidTr="00275FC6">
        <w:tc>
          <w:tcPr>
            <w:tcW w:w="3529" w:type="dxa"/>
            <w:hideMark/>
          </w:tcPr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Фролова </w:t>
            </w:r>
          </w:p>
          <w:p w:rsidR="006747C7" w:rsidRPr="00C8577D" w:rsidRDefault="006747C7" w:rsidP="006747C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Васильевна </w:t>
            </w:r>
          </w:p>
        </w:tc>
        <w:tc>
          <w:tcPr>
            <w:tcW w:w="0" w:type="auto"/>
            <w:hideMark/>
          </w:tcPr>
          <w:p w:rsidR="006747C7" w:rsidRPr="00C8577D" w:rsidRDefault="006747C7" w:rsidP="0067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76" w:type="dxa"/>
            <w:hideMark/>
          </w:tcPr>
          <w:p w:rsidR="006747C7" w:rsidRPr="00C8577D" w:rsidRDefault="006747C7" w:rsidP="006747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правовой, кадровой и организационной работы Министерства сельского хозяйства Курской области </w:t>
            </w:r>
          </w:p>
        </w:tc>
      </w:tr>
    </w:tbl>
    <w:p w:rsidR="00275FC6" w:rsidRDefault="00275FC6" w:rsidP="006747C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66F" w:rsidRDefault="001466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47C7" w:rsidRPr="0014666F" w:rsidRDefault="006747C7" w:rsidP="004C2361">
      <w:pPr>
        <w:spacing w:after="0" w:line="288" w:lineRule="atLeast"/>
        <w:ind w:left="5245" w:right="3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747C7" w:rsidRPr="0014666F" w:rsidRDefault="004C2361" w:rsidP="004C2361">
      <w:pPr>
        <w:spacing w:after="0" w:line="288" w:lineRule="atLeast"/>
        <w:ind w:left="5245" w:right="3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47C7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6747C7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</w:p>
    <w:p w:rsidR="006747C7" w:rsidRPr="0014666F" w:rsidRDefault="006747C7" w:rsidP="004C2361">
      <w:pPr>
        <w:spacing w:after="0" w:line="288" w:lineRule="atLeast"/>
        <w:ind w:left="5245" w:right="3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6D3E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76D3E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66F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3E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4C236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End"/>
    </w:p>
    <w:p w:rsidR="006747C7" w:rsidRDefault="006747C7" w:rsidP="004C2361">
      <w:pPr>
        <w:spacing w:after="0" w:line="240" w:lineRule="auto"/>
        <w:ind w:left="5245" w:right="3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48" w:rsidRDefault="00AE7448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48" w:rsidRPr="0014666F" w:rsidRDefault="00AE7448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14666F" w:rsidRDefault="006747C7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p666"/>
      <w:bookmarkEnd w:id="38"/>
      <w:r w:rsidRPr="00146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14666F" w:rsidRPr="0014666F" w:rsidRDefault="0014666F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региональной комиссии по отбору проектов для предоставления гранта </w:t>
      </w:r>
      <w:r w:rsidR="00B15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форме</w:t>
      </w:r>
      <w:proofErr w:type="gramEnd"/>
      <w:r w:rsidR="00B15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 </w:t>
      </w:r>
      <w:r w:rsidRPr="00146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развитие фермерского хозяйства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007848" w:rsidRDefault="006747C7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  <w:r w:rsidRP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комиссия по отбору проектов </w:t>
      </w:r>
      <w:r w:rsidR="00624CB1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гранта </w:t>
      </w:r>
      <w:r w:rsidR="00B1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субсидии </w:t>
      </w:r>
      <w:r w:rsidR="00624CB1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с целью отбора заявителей для предоставления им гранта </w:t>
      </w:r>
      <w:r w:rsidR="00B1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субсидии </w:t>
      </w:r>
      <w:r w:rsidR="00952A9D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Комиссия).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41" w:history="1">
        <w:r w:rsidRPr="00AE7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Курской области, постановлениями и распоряжениями Губернатора Курской области и Правительства Курской области, иными нормативными правовыми актами области, а также настоящим Положением.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Комиссия организует свою работу во взаимодействии с органами исполнительной власти Курской области, органами местного самоуправления муниципальных районов и городских округов Курской области, общественными организациями, крестьянскими (фермерскими) хозяйствами.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007848" w:rsidRDefault="006747C7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Задачи Комиссии</w:t>
      </w:r>
      <w:r w:rsidRP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Комиссии являются: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своевременного, открытого и объективного рассмотрения заявок, предоставляемых участниками отбора для получения гранта;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развития </w:t>
      </w:r>
      <w:r w:rsidR="00065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фермерского 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заявок участников отбора и отбор заявителей для предоставления грантов  на развитие </w:t>
      </w:r>
      <w:r w:rsidR="0006561B" w:rsidRPr="000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фермерского 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по </w:t>
      </w:r>
      <w:hyperlink w:anchor="p514" w:history="1">
        <w:r w:rsidRPr="00AE7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</w:t>
        </w:r>
      </w:hyperlink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показателям, их весовым значениям, указанным в приложении </w:t>
      </w:r>
      <w:r w:rsid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Правилам предоставлен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из областного бюджета гранта 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747C7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241C2" w:rsidRDefault="002241C2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C7" w:rsidRPr="0014666F" w:rsidRDefault="006747C7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Состав Комиссии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Комиссия состоит из председателя, заместителя председателя, секретаря, членов Комиссии.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состав Комиссии входят не менее 50 процентов членов, не являющихся государственными служащими.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007848" w:rsidRDefault="006747C7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Полномочия Комиссии</w:t>
      </w:r>
      <w:r w:rsidRP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Комиссия: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очное собеседование и (или) видео-конференц-связь с участниками отбора с целью отбора заявителей для предоставления им гранта на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проекты развития хозяйства;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оценку заявок участников отбора по </w:t>
      </w:r>
      <w:hyperlink w:anchor="p514" w:history="1">
        <w:r w:rsidRPr="00AE7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</w:t>
        </w:r>
      </w:hyperlink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показателям, их весовым значениям, указанным в приложении </w:t>
      </w:r>
      <w:r w:rsid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Правилам предоставления из областного бюджета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итоговый рейтинг заявок; </w:t>
      </w:r>
    </w:p>
    <w:p w:rsidR="006747C7" w:rsidRPr="0014666F" w:rsidRDefault="00007848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в системе «</w:t>
      </w:r>
      <w:r w:rsidR="006747C7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47C7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сформированные на едином портале протокол вскрытия заявок, протокол рассмотрения заявок, протокол подведения итогов;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заявления об изменении перечня затрат (плана расходов), источником финансового обеспечения которых является грант, в пределах предоставленного гранта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грантополучателей в порядке, установленном Министерством. </w:t>
      </w:r>
      <w:proofErr w:type="gramEnd"/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007848" w:rsidRDefault="006747C7" w:rsidP="00146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Организация деятельности Комиссии</w:t>
      </w:r>
      <w:r w:rsidRP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7C7" w:rsidRPr="0014666F" w:rsidRDefault="006747C7" w:rsidP="0014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Заседания Комиссии проводятся в назначенные председателем Комиссии даты и время.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Заседание Комиссии проводит председатель Комиссии, а в его отсутствие - заместитель председателя Комиссии.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Заседания Комиссии правомочны в случае участия в заседании не менее половины членов Комиссии.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Председатель Комиссии: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даты и время проведения заседания Комиссии;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деятельность Комиссии и </w:t>
      </w:r>
      <w:proofErr w:type="spell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</w:t>
      </w:r>
      <w:proofErr w:type="spellEnd"/>
      <w:proofErr w:type="gramEnd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выполнение возложенных на </w:t>
      </w:r>
      <w:proofErr w:type="spell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proofErr w:type="spellEnd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ведение заседаний Комиссии, </w:t>
      </w: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протоколов заседаний и реализацией решений, принимаемых Комиссией;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усиленной квалифицированной </w:t>
      </w:r>
      <w:r w:rsid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 в системе «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сформированные на едином портале 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 вскрытия заявок, протокол рассмотрения заявок, протокол подведения итогов;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протоколы по результатам рассмотрения заявлений об изменении перечня затрат (плана расходов), источником финансового обеспечения которых является грант, в пределах предоставленного гранта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заявлениям грантополучателей.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Заместитель председателя Комиссии выполняет поручения председателя Комиссии, в случае отсутствия председателя Комиссии исполняет его обязанности.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Секретарь Комиссии: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 рабочих дня до заседания Комиссии извещает заявителей и членов Комиссии о дате и времени проведения заседания Комиссии;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повестку заседания Комиссии;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подготовку материалов по повестке заседаний Комиссии, обеспечивает документооборот;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протоколы заседаний Комиссии и готовит</w:t>
      </w:r>
      <w:proofErr w:type="gramEnd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них;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конкурса </w:t>
      </w:r>
      <w:proofErr w:type="spell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</w:t>
      </w:r>
      <w:proofErr w:type="spellEnd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заявки и документы, а также все документы, принятые Комиссией, в Министерство сельского хозяйства Курской области для хранения.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Члены Комиссии: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выездной осмотр хозяйственной деятельности заявителей на предмет соответствия представленной информации и возможности реализации представленного проекта развития </w:t>
      </w:r>
      <w:r w:rsidR="0006561B">
        <w:rPr>
          <w:rFonts w:ascii="Times New Roman" w:hAnsi="Times New Roman" w:cs="Times New Roman"/>
          <w:color w:val="000000" w:themeColor="text1"/>
          <w:sz w:val="28"/>
          <w:szCs w:val="28"/>
        </w:rPr>
        <w:t>фермерского</w:t>
      </w:r>
      <w:r w:rsidR="0006561B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в составе рабочей группы;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ответственность за обеспечение конфиденциальности коммерческой информации заявителя в соответствии с действующим законодательством;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очное собеседование и (или) видео-конференц-связь с участниками отбора с целью отбора заявителей для предоставления им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 проекты развития </w:t>
      </w:r>
      <w:r w:rsidR="0006561B">
        <w:rPr>
          <w:rFonts w:ascii="Times New Roman" w:hAnsi="Times New Roman" w:cs="Times New Roman"/>
          <w:color w:val="000000" w:themeColor="text1"/>
          <w:sz w:val="28"/>
          <w:szCs w:val="28"/>
        </w:rPr>
        <w:t>фермерского</w:t>
      </w:r>
      <w:r w:rsidR="0006561B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оценку заявок участников отбора по </w:t>
      </w:r>
      <w:hyperlink w:anchor="p514" w:history="1">
        <w:r w:rsidRPr="00AE7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</w:t>
        </w:r>
      </w:hyperlink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показателям, их весовым значениям, указанным в приложении </w:t>
      </w:r>
      <w:r w:rsid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Правилам предоставления из областного бюджета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итоговый рейтинг заявок;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подписывают усиленной квалифицированной </w:t>
      </w:r>
      <w:r w:rsidR="000078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 в системе «Электронный бюджет»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сформированные на едином портале протокол вскрытия заявок, протокол рассмотрения заявок, протокол подведения итогов;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 заявления об изменении перечня затрат (плана расходов), источником финансового обеспечения которых является грант, в пределах предоставленного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получателей грантов. </w:t>
      </w:r>
      <w:proofErr w:type="gramEnd"/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5.8. Заседания Комиссии проводятся по мере необходимости. </w:t>
      </w:r>
    </w:p>
    <w:p w:rsidR="006747C7" w:rsidRPr="0014666F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заявлений об изменении перечня затрат (плана расходов), источником финансового обеспечения которых является грант, в пределах предоставленных грантов по заявлениям получателей </w:t>
      </w:r>
      <w:r w:rsidR="00CF3008"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на развитие фермерского хозяйства</w:t>
      </w: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 заочном заседании Комиссии в порядке, установленном Министерством сельского хозяйства Курской области. </w:t>
      </w:r>
      <w:proofErr w:type="gramEnd"/>
    </w:p>
    <w:p w:rsidR="008608B0" w:rsidRDefault="006747C7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Организационно-техническое обеспечение деятельности Комиссии осуществляется Министерством сельского хозяйства Курской области. </w:t>
      </w: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B0" w:rsidRDefault="008608B0" w:rsidP="001466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08B0" w:rsidSect="00944DA4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D5" w:rsidRDefault="00FC10D5" w:rsidP="004974CC">
      <w:pPr>
        <w:spacing w:after="0" w:line="240" w:lineRule="auto"/>
      </w:pPr>
      <w:r>
        <w:separator/>
      </w:r>
    </w:p>
  </w:endnote>
  <w:endnote w:type="continuationSeparator" w:id="0">
    <w:p w:rsidR="00FC10D5" w:rsidRDefault="00FC10D5" w:rsidP="0049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D5" w:rsidRDefault="00FC10D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D5" w:rsidRDefault="00FC10D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D5" w:rsidRDefault="00FC10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D5" w:rsidRDefault="00FC10D5" w:rsidP="004974CC">
      <w:pPr>
        <w:spacing w:after="0" w:line="240" w:lineRule="auto"/>
      </w:pPr>
      <w:r>
        <w:separator/>
      </w:r>
    </w:p>
  </w:footnote>
  <w:footnote w:type="continuationSeparator" w:id="0">
    <w:p w:rsidR="00FC10D5" w:rsidRDefault="00FC10D5" w:rsidP="0049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D5" w:rsidRDefault="00FC10D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000034"/>
      <w:docPartObj>
        <w:docPartGallery w:val="Page Numbers (Top of Page)"/>
        <w:docPartUnique/>
      </w:docPartObj>
    </w:sdtPr>
    <w:sdtContent>
      <w:p w:rsidR="00FC10D5" w:rsidRDefault="00FC1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24A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FC10D5" w:rsidRDefault="00FC10D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D5" w:rsidRDefault="00FC10D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43"/>
    <w:rsid w:val="000025F5"/>
    <w:rsid w:val="00004744"/>
    <w:rsid w:val="000066A7"/>
    <w:rsid w:val="00007848"/>
    <w:rsid w:val="000323DE"/>
    <w:rsid w:val="00035A12"/>
    <w:rsid w:val="00035A71"/>
    <w:rsid w:val="000569C1"/>
    <w:rsid w:val="00063BFB"/>
    <w:rsid w:val="0006561B"/>
    <w:rsid w:val="0008291B"/>
    <w:rsid w:val="00084164"/>
    <w:rsid w:val="00087E3D"/>
    <w:rsid w:val="0009017F"/>
    <w:rsid w:val="00092C3E"/>
    <w:rsid w:val="000B04A3"/>
    <w:rsid w:val="000C0E1E"/>
    <w:rsid w:val="000C2CD1"/>
    <w:rsid w:val="000C50EB"/>
    <w:rsid w:val="000D5630"/>
    <w:rsid w:val="00110974"/>
    <w:rsid w:val="00115BAD"/>
    <w:rsid w:val="00122FBC"/>
    <w:rsid w:val="00123078"/>
    <w:rsid w:val="00130344"/>
    <w:rsid w:val="001358C3"/>
    <w:rsid w:val="00135EC3"/>
    <w:rsid w:val="0014666F"/>
    <w:rsid w:val="00150036"/>
    <w:rsid w:val="00152B2F"/>
    <w:rsid w:val="00172847"/>
    <w:rsid w:val="0017416E"/>
    <w:rsid w:val="00174D9E"/>
    <w:rsid w:val="00182F86"/>
    <w:rsid w:val="001845D5"/>
    <w:rsid w:val="001936FE"/>
    <w:rsid w:val="00196D89"/>
    <w:rsid w:val="001974E1"/>
    <w:rsid w:val="001A029A"/>
    <w:rsid w:val="001A6DF4"/>
    <w:rsid w:val="001B1598"/>
    <w:rsid w:val="001B567B"/>
    <w:rsid w:val="001B7AB9"/>
    <w:rsid w:val="001D5D07"/>
    <w:rsid w:val="001D6912"/>
    <w:rsid w:val="001F1230"/>
    <w:rsid w:val="001F3706"/>
    <w:rsid w:val="001F5999"/>
    <w:rsid w:val="001F71D2"/>
    <w:rsid w:val="00206ED2"/>
    <w:rsid w:val="00210041"/>
    <w:rsid w:val="002119AB"/>
    <w:rsid w:val="002153AC"/>
    <w:rsid w:val="002241C2"/>
    <w:rsid w:val="00227E06"/>
    <w:rsid w:val="002300EF"/>
    <w:rsid w:val="00232254"/>
    <w:rsid w:val="00233232"/>
    <w:rsid w:val="00244047"/>
    <w:rsid w:val="002475F5"/>
    <w:rsid w:val="00253B74"/>
    <w:rsid w:val="00256D6B"/>
    <w:rsid w:val="00271883"/>
    <w:rsid w:val="00272AE3"/>
    <w:rsid w:val="00275FC6"/>
    <w:rsid w:val="00282300"/>
    <w:rsid w:val="00286443"/>
    <w:rsid w:val="002953B6"/>
    <w:rsid w:val="002A0356"/>
    <w:rsid w:val="002A25E2"/>
    <w:rsid w:val="002A44B0"/>
    <w:rsid w:val="002B0593"/>
    <w:rsid w:val="002B3D50"/>
    <w:rsid w:val="002C0043"/>
    <w:rsid w:val="002C252E"/>
    <w:rsid w:val="002C74A6"/>
    <w:rsid w:val="002D0264"/>
    <w:rsid w:val="002F34FE"/>
    <w:rsid w:val="003117A5"/>
    <w:rsid w:val="0031180F"/>
    <w:rsid w:val="0032790F"/>
    <w:rsid w:val="0033046F"/>
    <w:rsid w:val="00336BFA"/>
    <w:rsid w:val="00350100"/>
    <w:rsid w:val="00355DD3"/>
    <w:rsid w:val="00365DBC"/>
    <w:rsid w:val="00371403"/>
    <w:rsid w:val="0038338E"/>
    <w:rsid w:val="00385301"/>
    <w:rsid w:val="0039590A"/>
    <w:rsid w:val="003C0BE9"/>
    <w:rsid w:val="003D4EA4"/>
    <w:rsid w:val="003E0501"/>
    <w:rsid w:val="003F08AE"/>
    <w:rsid w:val="00406883"/>
    <w:rsid w:val="0043016C"/>
    <w:rsid w:val="00430AB1"/>
    <w:rsid w:val="004424DB"/>
    <w:rsid w:val="00442C4D"/>
    <w:rsid w:val="004452ED"/>
    <w:rsid w:val="0045214F"/>
    <w:rsid w:val="004600F9"/>
    <w:rsid w:val="00462736"/>
    <w:rsid w:val="00463B78"/>
    <w:rsid w:val="004643E0"/>
    <w:rsid w:val="00464BBD"/>
    <w:rsid w:val="00465921"/>
    <w:rsid w:val="004743A4"/>
    <w:rsid w:val="00477839"/>
    <w:rsid w:val="00485544"/>
    <w:rsid w:val="004974CC"/>
    <w:rsid w:val="004A549F"/>
    <w:rsid w:val="004B1A1D"/>
    <w:rsid w:val="004B53BC"/>
    <w:rsid w:val="004C2361"/>
    <w:rsid w:val="004C5B36"/>
    <w:rsid w:val="004C75AF"/>
    <w:rsid w:val="004D00CC"/>
    <w:rsid w:val="004D4667"/>
    <w:rsid w:val="004D7B4A"/>
    <w:rsid w:val="004E05EB"/>
    <w:rsid w:val="004E6F13"/>
    <w:rsid w:val="004E7652"/>
    <w:rsid w:val="004F0F61"/>
    <w:rsid w:val="004F3AB8"/>
    <w:rsid w:val="00523997"/>
    <w:rsid w:val="005279A6"/>
    <w:rsid w:val="005417C1"/>
    <w:rsid w:val="00545450"/>
    <w:rsid w:val="00546B2E"/>
    <w:rsid w:val="00552A83"/>
    <w:rsid w:val="00570AE6"/>
    <w:rsid w:val="00571621"/>
    <w:rsid w:val="0057297D"/>
    <w:rsid w:val="0057579C"/>
    <w:rsid w:val="00580369"/>
    <w:rsid w:val="00595986"/>
    <w:rsid w:val="005A5812"/>
    <w:rsid w:val="005B11CB"/>
    <w:rsid w:val="005B53F9"/>
    <w:rsid w:val="005B6663"/>
    <w:rsid w:val="005C2309"/>
    <w:rsid w:val="005E2738"/>
    <w:rsid w:val="005F114D"/>
    <w:rsid w:val="005F144B"/>
    <w:rsid w:val="005F5234"/>
    <w:rsid w:val="00603395"/>
    <w:rsid w:val="00604FA2"/>
    <w:rsid w:val="00610834"/>
    <w:rsid w:val="00610D19"/>
    <w:rsid w:val="0061589E"/>
    <w:rsid w:val="00620245"/>
    <w:rsid w:val="00622FE4"/>
    <w:rsid w:val="00624CB1"/>
    <w:rsid w:val="00626CFC"/>
    <w:rsid w:val="00642D50"/>
    <w:rsid w:val="0065347C"/>
    <w:rsid w:val="00654F3C"/>
    <w:rsid w:val="006550CA"/>
    <w:rsid w:val="006553F1"/>
    <w:rsid w:val="00661C7D"/>
    <w:rsid w:val="006639DF"/>
    <w:rsid w:val="00667B3B"/>
    <w:rsid w:val="00672C09"/>
    <w:rsid w:val="00673508"/>
    <w:rsid w:val="006747C7"/>
    <w:rsid w:val="00674BD8"/>
    <w:rsid w:val="00675326"/>
    <w:rsid w:val="0068124A"/>
    <w:rsid w:val="006922F8"/>
    <w:rsid w:val="00692E51"/>
    <w:rsid w:val="00695690"/>
    <w:rsid w:val="00696FA1"/>
    <w:rsid w:val="006A06F7"/>
    <w:rsid w:val="006A11ED"/>
    <w:rsid w:val="006A3F9C"/>
    <w:rsid w:val="006A6233"/>
    <w:rsid w:val="006B492D"/>
    <w:rsid w:val="006C366A"/>
    <w:rsid w:val="006C6E68"/>
    <w:rsid w:val="006E381C"/>
    <w:rsid w:val="006E77B8"/>
    <w:rsid w:val="00701BD9"/>
    <w:rsid w:val="00717125"/>
    <w:rsid w:val="00721E48"/>
    <w:rsid w:val="00722C3F"/>
    <w:rsid w:val="00722D36"/>
    <w:rsid w:val="007356B8"/>
    <w:rsid w:val="007356D0"/>
    <w:rsid w:val="007638FD"/>
    <w:rsid w:val="00766B99"/>
    <w:rsid w:val="00790186"/>
    <w:rsid w:val="00792FE5"/>
    <w:rsid w:val="007B43BB"/>
    <w:rsid w:val="007C155F"/>
    <w:rsid w:val="007C479E"/>
    <w:rsid w:val="007D0AE0"/>
    <w:rsid w:val="007D3FF8"/>
    <w:rsid w:val="007E4535"/>
    <w:rsid w:val="007F0528"/>
    <w:rsid w:val="007F4C4A"/>
    <w:rsid w:val="00802B1E"/>
    <w:rsid w:val="00813E8A"/>
    <w:rsid w:val="00814FEB"/>
    <w:rsid w:val="00816F8C"/>
    <w:rsid w:val="00840B7E"/>
    <w:rsid w:val="00840F46"/>
    <w:rsid w:val="00843FF3"/>
    <w:rsid w:val="00845211"/>
    <w:rsid w:val="008523BB"/>
    <w:rsid w:val="008608B0"/>
    <w:rsid w:val="00877301"/>
    <w:rsid w:val="0088166D"/>
    <w:rsid w:val="008877F1"/>
    <w:rsid w:val="00893BBE"/>
    <w:rsid w:val="008B40EF"/>
    <w:rsid w:val="008B71A8"/>
    <w:rsid w:val="008C596B"/>
    <w:rsid w:val="008D7FDE"/>
    <w:rsid w:val="008E1D6E"/>
    <w:rsid w:val="00900FEC"/>
    <w:rsid w:val="00904CD1"/>
    <w:rsid w:val="00905D83"/>
    <w:rsid w:val="00906B69"/>
    <w:rsid w:val="00912363"/>
    <w:rsid w:val="00915B78"/>
    <w:rsid w:val="00920A7D"/>
    <w:rsid w:val="00937DD9"/>
    <w:rsid w:val="00942E67"/>
    <w:rsid w:val="00944DA4"/>
    <w:rsid w:val="00951AC8"/>
    <w:rsid w:val="0095247A"/>
    <w:rsid w:val="00952A9D"/>
    <w:rsid w:val="009607D8"/>
    <w:rsid w:val="00960804"/>
    <w:rsid w:val="00963B59"/>
    <w:rsid w:val="009765D6"/>
    <w:rsid w:val="00984633"/>
    <w:rsid w:val="00985EC5"/>
    <w:rsid w:val="00995B8E"/>
    <w:rsid w:val="00995CB5"/>
    <w:rsid w:val="009C3EDC"/>
    <w:rsid w:val="009E2EF5"/>
    <w:rsid w:val="009E5E2B"/>
    <w:rsid w:val="009E776F"/>
    <w:rsid w:val="009F504B"/>
    <w:rsid w:val="00A14B19"/>
    <w:rsid w:val="00A15BD9"/>
    <w:rsid w:val="00A26A12"/>
    <w:rsid w:val="00A40B97"/>
    <w:rsid w:val="00A452C6"/>
    <w:rsid w:val="00A5163F"/>
    <w:rsid w:val="00A5667B"/>
    <w:rsid w:val="00A5740C"/>
    <w:rsid w:val="00A7584A"/>
    <w:rsid w:val="00A926EA"/>
    <w:rsid w:val="00A948CC"/>
    <w:rsid w:val="00A94E28"/>
    <w:rsid w:val="00A9510E"/>
    <w:rsid w:val="00AA5583"/>
    <w:rsid w:val="00AA61E7"/>
    <w:rsid w:val="00AB1369"/>
    <w:rsid w:val="00AB5587"/>
    <w:rsid w:val="00AC1010"/>
    <w:rsid w:val="00AC1F16"/>
    <w:rsid w:val="00AC6AA2"/>
    <w:rsid w:val="00AD03ED"/>
    <w:rsid w:val="00AD7265"/>
    <w:rsid w:val="00AE1DD6"/>
    <w:rsid w:val="00AE7448"/>
    <w:rsid w:val="00AF2ABD"/>
    <w:rsid w:val="00AF57D5"/>
    <w:rsid w:val="00AF6A3B"/>
    <w:rsid w:val="00AF7F27"/>
    <w:rsid w:val="00B04DDE"/>
    <w:rsid w:val="00B06C78"/>
    <w:rsid w:val="00B11A7F"/>
    <w:rsid w:val="00B144FD"/>
    <w:rsid w:val="00B15A8B"/>
    <w:rsid w:val="00B301E2"/>
    <w:rsid w:val="00B30C2B"/>
    <w:rsid w:val="00B37C08"/>
    <w:rsid w:val="00B4013A"/>
    <w:rsid w:val="00B40866"/>
    <w:rsid w:val="00B41236"/>
    <w:rsid w:val="00B417C3"/>
    <w:rsid w:val="00B439AE"/>
    <w:rsid w:val="00B43B1F"/>
    <w:rsid w:val="00B508E4"/>
    <w:rsid w:val="00B5597A"/>
    <w:rsid w:val="00B7090F"/>
    <w:rsid w:val="00B90214"/>
    <w:rsid w:val="00B973E7"/>
    <w:rsid w:val="00BB271B"/>
    <w:rsid w:val="00BB4126"/>
    <w:rsid w:val="00BC0F0F"/>
    <w:rsid w:val="00BC56E3"/>
    <w:rsid w:val="00BF2984"/>
    <w:rsid w:val="00C176B5"/>
    <w:rsid w:val="00C319A6"/>
    <w:rsid w:val="00C31C97"/>
    <w:rsid w:val="00C346D8"/>
    <w:rsid w:val="00C36B44"/>
    <w:rsid w:val="00C41C62"/>
    <w:rsid w:val="00C42B9A"/>
    <w:rsid w:val="00C44C2F"/>
    <w:rsid w:val="00C50BB4"/>
    <w:rsid w:val="00C63A66"/>
    <w:rsid w:val="00C66964"/>
    <w:rsid w:val="00C75099"/>
    <w:rsid w:val="00C7783A"/>
    <w:rsid w:val="00C8577D"/>
    <w:rsid w:val="00C9508F"/>
    <w:rsid w:val="00C968BB"/>
    <w:rsid w:val="00CA57F7"/>
    <w:rsid w:val="00CC6C2D"/>
    <w:rsid w:val="00CC7C3F"/>
    <w:rsid w:val="00CD5707"/>
    <w:rsid w:val="00CE6DD9"/>
    <w:rsid w:val="00CF3008"/>
    <w:rsid w:val="00CF65C9"/>
    <w:rsid w:val="00D01CA9"/>
    <w:rsid w:val="00D0577B"/>
    <w:rsid w:val="00D11D96"/>
    <w:rsid w:val="00D363CB"/>
    <w:rsid w:val="00D45ABA"/>
    <w:rsid w:val="00D506C7"/>
    <w:rsid w:val="00D70893"/>
    <w:rsid w:val="00D76D3E"/>
    <w:rsid w:val="00D85B99"/>
    <w:rsid w:val="00D87F9A"/>
    <w:rsid w:val="00D923B9"/>
    <w:rsid w:val="00D935A0"/>
    <w:rsid w:val="00D94DD9"/>
    <w:rsid w:val="00D950CC"/>
    <w:rsid w:val="00D95D87"/>
    <w:rsid w:val="00D9714A"/>
    <w:rsid w:val="00DA21CC"/>
    <w:rsid w:val="00DA4A4A"/>
    <w:rsid w:val="00DB0005"/>
    <w:rsid w:val="00DC2F4E"/>
    <w:rsid w:val="00DD49E0"/>
    <w:rsid w:val="00E04263"/>
    <w:rsid w:val="00E07066"/>
    <w:rsid w:val="00E141F4"/>
    <w:rsid w:val="00E32304"/>
    <w:rsid w:val="00E422D5"/>
    <w:rsid w:val="00E42F81"/>
    <w:rsid w:val="00E4565B"/>
    <w:rsid w:val="00E5401F"/>
    <w:rsid w:val="00E6779C"/>
    <w:rsid w:val="00E712BC"/>
    <w:rsid w:val="00E80F91"/>
    <w:rsid w:val="00E85A0B"/>
    <w:rsid w:val="00E96096"/>
    <w:rsid w:val="00EB0EF3"/>
    <w:rsid w:val="00EC040D"/>
    <w:rsid w:val="00EC083D"/>
    <w:rsid w:val="00ED403E"/>
    <w:rsid w:val="00EE2FD7"/>
    <w:rsid w:val="00EE4C41"/>
    <w:rsid w:val="00EE7E16"/>
    <w:rsid w:val="00F05829"/>
    <w:rsid w:val="00F1282E"/>
    <w:rsid w:val="00F1444C"/>
    <w:rsid w:val="00F345F5"/>
    <w:rsid w:val="00F5225C"/>
    <w:rsid w:val="00F55D89"/>
    <w:rsid w:val="00F6122B"/>
    <w:rsid w:val="00F705EF"/>
    <w:rsid w:val="00F70B21"/>
    <w:rsid w:val="00F716A6"/>
    <w:rsid w:val="00F7375C"/>
    <w:rsid w:val="00F81DB2"/>
    <w:rsid w:val="00F87183"/>
    <w:rsid w:val="00F9364D"/>
    <w:rsid w:val="00FA0177"/>
    <w:rsid w:val="00FA0C28"/>
    <w:rsid w:val="00FA1F6E"/>
    <w:rsid w:val="00FA3FAD"/>
    <w:rsid w:val="00FA6EA2"/>
    <w:rsid w:val="00FC10D5"/>
    <w:rsid w:val="00FC4F28"/>
    <w:rsid w:val="00FD2FA5"/>
    <w:rsid w:val="00FD60E9"/>
    <w:rsid w:val="00FE2F43"/>
    <w:rsid w:val="00FE6B46"/>
    <w:rsid w:val="00FE7B9A"/>
    <w:rsid w:val="00FF069F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84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AD7265"/>
    <w:rPr>
      <w:color w:val="0563C1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B559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B5597A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49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74CC"/>
  </w:style>
  <w:style w:type="paragraph" w:styleId="ab">
    <w:name w:val="footer"/>
    <w:basedOn w:val="a"/>
    <w:link w:val="ac"/>
    <w:uiPriority w:val="99"/>
    <w:unhideWhenUsed/>
    <w:rsid w:val="0049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74CC"/>
  </w:style>
  <w:style w:type="paragraph" w:styleId="ad">
    <w:name w:val="Body Text"/>
    <w:basedOn w:val="a"/>
    <w:link w:val="ae"/>
    <w:uiPriority w:val="1"/>
    <w:qFormat/>
    <w:rsid w:val="00860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e">
    <w:name w:val="Основной текст Знак"/>
    <w:basedOn w:val="a0"/>
    <w:link w:val="ad"/>
    <w:uiPriority w:val="1"/>
    <w:rsid w:val="008608B0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8608B0"/>
    <w:pPr>
      <w:widowControl w:val="0"/>
      <w:autoSpaceDE w:val="0"/>
      <w:autoSpaceDN w:val="0"/>
      <w:spacing w:before="4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93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List Paragraph"/>
    <w:basedOn w:val="a"/>
    <w:uiPriority w:val="34"/>
    <w:qFormat/>
    <w:rsid w:val="00035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84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AD7265"/>
    <w:rPr>
      <w:color w:val="0563C1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B559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B5597A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49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74CC"/>
  </w:style>
  <w:style w:type="paragraph" w:styleId="ab">
    <w:name w:val="footer"/>
    <w:basedOn w:val="a"/>
    <w:link w:val="ac"/>
    <w:uiPriority w:val="99"/>
    <w:unhideWhenUsed/>
    <w:rsid w:val="0049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74CC"/>
  </w:style>
  <w:style w:type="paragraph" w:styleId="ad">
    <w:name w:val="Body Text"/>
    <w:basedOn w:val="a"/>
    <w:link w:val="ae"/>
    <w:uiPriority w:val="1"/>
    <w:qFormat/>
    <w:rsid w:val="00860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e">
    <w:name w:val="Основной текст Знак"/>
    <w:basedOn w:val="a0"/>
    <w:link w:val="ad"/>
    <w:uiPriority w:val="1"/>
    <w:rsid w:val="008608B0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8608B0"/>
    <w:pPr>
      <w:widowControl w:val="0"/>
      <w:autoSpaceDE w:val="0"/>
      <w:autoSpaceDN w:val="0"/>
      <w:spacing w:before="4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93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List Paragraph"/>
    <w:basedOn w:val="a"/>
    <w:uiPriority w:val="34"/>
    <w:qFormat/>
    <w:rsid w:val="0003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0424&amp;dst=100127&amp;field=134&amp;date=31.03.2026" TargetMode="External"/><Relationship Id="rId18" Type="http://schemas.openxmlformats.org/officeDocument/2006/relationships/hyperlink" Target="https://login.consultant.ru/link/?req=doc&amp;base=LAW&amp;n=511241&amp;dst=3722&amp;field=134&amp;date=08.12.2025" TargetMode="External"/><Relationship Id="rId26" Type="http://schemas.openxmlformats.org/officeDocument/2006/relationships/hyperlink" Target="https://login.consultant.ru/link/?req=doc&amp;base=LAW&amp;n=26303&amp;dst=100168&amp;field=134&amp;date=16.04.2026" TargetMode="External"/><Relationship Id="rId39" Type="http://schemas.openxmlformats.org/officeDocument/2006/relationships/hyperlink" Target="http://www.trudvsem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8490&amp;dst=217&amp;field=134&amp;date=08.12.2025" TargetMode="External"/><Relationship Id="rId34" Type="http://schemas.openxmlformats.org/officeDocument/2006/relationships/hyperlink" Target="https://login.consultant.ru/link/?req=doc&amp;base=LAW&amp;n=527088&amp;dst=103226&amp;field=134&amp;date=17.04.2026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617&amp;date=31.03.2026&amp;dst=5769&amp;field=134" TargetMode="External"/><Relationship Id="rId17" Type="http://schemas.openxmlformats.org/officeDocument/2006/relationships/hyperlink" Target="https://login.consultant.ru/link/?req=doc&amp;base=LAW&amp;n=511241&amp;dst=3704&amp;field=134&amp;date=08.12.2025" TargetMode="External"/><Relationship Id="rId25" Type="http://schemas.openxmlformats.org/officeDocument/2006/relationships/hyperlink" Target="https://login.consultant.ru/link/?req=doc&amp;base=LAW&amp;n=26303&amp;dst=100223&amp;field=134&amp;date=13.04.2026" TargetMode="External"/><Relationship Id="rId33" Type="http://schemas.openxmlformats.org/officeDocument/2006/relationships/image" Target="media/image2.wmf"/><Relationship Id="rId38" Type="http://schemas.openxmlformats.org/officeDocument/2006/relationships/hyperlink" Target="https://login.consultant.ru/link/?req=doc&amp;base=LAW&amp;n=527088&amp;dst=103226&amp;field=134&amp;date=17.04.2026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https://login.consultant.ru/link/?req=doc&amp;base=LAW&amp;n=511241&amp;dst=3722&amp;field=134&amp;date=08.12.2025" TargetMode="External"/><Relationship Id="rId29" Type="http://schemas.openxmlformats.org/officeDocument/2006/relationships/hyperlink" Target="https://login.consultant.ru/link/?req=doc&amp;base=LAW&amp;n=511241&amp;dst=3722&amp;field=134&amp;date=08.12.2025" TargetMode="External"/><Relationship Id="rId41" Type="http://schemas.openxmlformats.org/officeDocument/2006/relationships/hyperlink" Target="https://login.consultant.ru/link/?req=doc&amp;base=LAW&amp;n=2875&amp;date=08.1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98&amp;date=08.12.2025" TargetMode="External"/><Relationship Id="rId24" Type="http://schemas.openxmlformats.org/officeDocument/2006/relationships/hyperlink" Target="https://login.consultant.ru/link/?req=doc&amp;base=LAW&amp;n=26303&amp;dst=100135&amp;field=134&amp;date=13.04.2026" TargetMode="External"/><Relationship Id="rId32" Type="http://schemas.openxmlformats.org/officeDocument/2006/relationships/hyperlink" Target="https://login.consultant.ru/link/?req=doc&amp;base=RLAW417&amp;n=123823&amp;dst=102530&amp;field=134&amp;date=14.04.2026" TargetMode="External"/><Relationship Id="rId37" Type="http://schemas.openxmlformats.org/officeDocument/2006/relationships/hyperlink" Target="http://www.trudvsem.ru" TargetMode="External"/><Relationship Id="rId40" Type="http://schemas.openxmlformats.org/officeDocument/2006/relationships/hyperlink" Target="https://login.consultant.ru/link/?req=doc&amp;base=RLAW417&amp;n=130701&amp;date=13.03.2026&amp;dst=101022&amp;field=134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41336&amp;dst=100943&amp;field=134&amp;date=14.04.2026" TargetMode="External"/><Relationship Id="rId23" Type="http://schemas.openxmlformats.org/officeDocument/2006/relationships/hyperlink" Target="https://login.consultant.ru/link/?req=doc&amp;base=LAW&amp;n=455520&amp;date=08.12.2025" TargetMode="External"/><Relationship Id="rId28" Type="http://schemas.openxmlformats.org/officeDocument/2006/relationships/hyperlink" Target="https://login.consultant.ru/link/?req=doc&amp;base=LAW&amp;n=511241&amp;dst=3704&amp;field=134&amp;date=08.12.2025" TargetMode="External"/><Relationship Id="rId36" Type="http://schemas.openxmlformats.org/officeDocument/2006/relationships/hyperlink" Target="https://login.consultant.ru/link/?req=doc&amp;base=LAW&amp;n=522934&amp;date=17.04.202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&amp;field=134&amp;date=08.12.2025" TargetMode="External"/><Relationship Id="rId19" Type="http://schemas.openxmlformats.org/officeDocument/2006/relationships/hyperlink" Target="https://login.consultant.ru/link/?req=doc&amp;base=LAW&amp;n=511241&amp;dst=3704&amp;field=134&amp;date=08.12.2025" TargetMode="External"/><Relationship Id="rId31" Type="http://schemas.openxmlformats.org/officeDocument/2006/relationships/hyperlink" Target="https://login.consultant.ru/link/?req=doc&amp;base=RLAW417&amp;n=123823&amp;dst=102530&amp;field=134&amp;date=14.04.2026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st=101922&amp;field=134&amp;date=08.12.2025" TargetMode="External"/><Relationship Id="rId14" Type="http://schemas.openxmlformats.org/officeDocument/2006/relationships/hyperlink" Target="https://login.consultant.ru/link/?req=doc&amp;base=LAW&amp;n=498201&amp;dst=100009&amp;field=134&amp;date=31.03.2026" TargetMode="External"/><Relationship Id="rId22" Type="http://schemas.openxmlformats.org/officeDocument/2006/relationships/hyperlink" Target="https://login.consultant.ru/link/?req=doc&amp;base=LAW&amp;n=511356&amp;dst=100104&amp;field=134&amp;date=08.12.2025" TargetMode="External"/><Relationship Id="rId27" Type="http://schemas.openxmlformats.org/officeDocument/2006/relationships/hyperlink" Target="https://login.consultant.ru/link/?req=doc&amp;base=LAW&amp;n=26303&amp;dst=100254&amp;field=134&amp;date=16.04.2026" TargetMode="External"/><Relationship Id="rId30" Type="http://schemas.openxmlformats.org/officeDocument/2006/relationships/hyperlink" Target="https://login.consultant.ru/link/?req=doc&amp;base=RLAW417&amp;n=131914&amp;dst=100202&amp;field=134&amp;date=13.04.2026" TargetMode="External"/><Relationship Id="rId35" Type="http://schemas.openxmlformats.org/officeDocument/2006/relationships/hyperlink" Target="https://login.consultant.ru/link/?req=doc&amp;base=LAW&amp;n=495165&amp;date=17.04.2026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17&amp;n=130164&amp;date=01.12.2025&amp;dst=24675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C4C2-D9BD-48B1-AE5F-58F04555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47</Pages>
  <Words>16010</Words>
  <Characters>91258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53</cp:revision>
  <cp:lastPrinted>2026-04-30T08:52:00Z</cp:lastPrinted>
  <dcterms:created xsi:type="dcterms:W3CDTF">2026-04-29T11:19:00Z</dcterms:created>
  <dcterms:modified xsi:type="dcterms:W3CDTF">2026-04-30T11:28:00Z</dcterms:modified>
</cp:coreProperties>
</file>