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4E" w:rsidRPr="009D40B5" w:rsidRDefault="008A3D4E" w:rsidP="008A3D4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9D40B5">
        <w:rPr>
          <w:rFonts w:cs="Courier New"/>
          <w:sz w:val="28"/>
          <w:szCs w:val="20"/>
          <w:lang w:eastAsia="zh-CN"/>
        </w:rPr>
        <w:t>ПРОЕКТ</w:t>
      </w:r>
    </w:p>
    <w:p w:rsidR="008A3D4E" w:rsidRPr="009D40B5" w:rsidRDefault="008A3D4E" w:rsidP="008A3D4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8A3D4E" w:rsidRPr="009D40B5" w:rsidRDefault="008A3D4E" w:rsidP="008A3D4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9D40B5"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 w:rsidRPr="009D40B5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8A3D4E" w:rsidRPr="009D40B5" w:rsidRDefault="008A3D4E" w:rsidP="008A3D4E">
      <w:pPr>
        <w:widowControl w:val="0"/>
        <w:jc w:val="center"/>
        <w:rPr>
          <w:rFonts w:eastAsia="Calibri"/>
          <w:b/>
          <w:bCs/>
          <w:spacing w:val="80"/>
          <w:sz w:val="10"/>
          <w:szCs w:val="10"/>
          <w:lang w:bidi="ru-RU"/>
        </w:rPr>
      </w:pPr>
    </w:p>
    <w:p w:rsidR="008A3D4E" w:rsidRPr="009D40B5" w:rsidRDefault="008A3D4E" w:rsidP="008A3D4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9D40B5">
        <w:rPr>
          <w:rFonts w:eastAsia="Calibri"/>
          <w:bCs/>
          <w:spacing w:val="40"/>
          <w:sz w:val="28"/>
          <w:szCs w:val="28"/>
          <w:lang w:bidi="ru-RU"/>
        </w:rPr>
        <w:t>ПОСТАНОВЛЕНИЕ</w:t>
      </w:r>
    </w:p>
    <w:p w:rsidR="008A3D4E" w:rsidRPr="009D40B5" w:rsidRDefault="008A3D4E" w:rsidP="008A3D4E">
      <w:pPr>
        <w:autoSpaceDN w:val="0"/>
        <w:jc w:val="both"/>
        <w:rPr>
          <w:rFonts w:cs="Courier New"/>
          <w:lang w:eastAsia="zh-CN"/>
        </w:rPr>
      </w:pPr>
    </w:p>
    <w:p w:rsidR="008A3D4E" w:rsidRPr="009D40B5" w:rsidRDefault="008A3D4E" w:rsidP="008A3D4E">
      <w:pPr>
        <w:jc w:val="center"/>
        <w:rPr>
          <w:sz w:val="22"/>
          <w:szCs w:val="22"/>
        </w:rPr>
      </w:pPr>
      <w:r w:rsidRPr="009D40B5">
        <w:rPr>
          <w:sz w:val="22"/>
          <w:szCs w:val="22"/>
        </w:rPr>
        <w:t>от ________________            № ______________</w:t>
      </w:r>
    </w:p>
    <w:p w:rsidR="008A3D4E" w:rsidRPr="009D40B5" w:rsidRDefault="008A3D4E" w:rsidP="008A3D4E">
      <w:pPr>
        <w:jc w:val="center"/>
        <w:rPr>
          <w:sz w:val="10"/>
          <w:szCs w:val="10"/>
        </w:rPr>
      </w:pPr>
    </w:p>
    <w:p w:rsidR="008A3D4E" w:rsidRDefault="008A3D4E" w:rsidP="008A3D4E">
      <w:pPr>
        <w:jc w:val="center"/>
        <w:rPr>
          <w:sz w:val="20"/>
          <w:szCs w:val="20"/>
        </w:rPr>
      </w:pPr>
      <w:r w:rsidRPr="009D40B5">
        <w:rPr>
          <w:sz w:val="20"/>
          <w:szCs w:val="20"/>
        </w:rPr>
        <w:t xml:space="preserve"> г. Курск</w:t>
      </w:r>
    </w:p>
    <w:p w:rsidR="00B71C16" w:rsidRPr="00007DC6" w:rsidRDefault="00B71C16" w:rsidP="008A3D4E">
      <w:pPr>
        <w:jc w:val="center"/>
      </w:pPr>
    </w:p>
    <w:p w:rsidR="008A3D4E" w:rsidRPr="005C278C" w:rsidRDefault="008A3D4E" w:rsidP="008A3D4E">
      <w:pPr>
        <w:rPr>
          <w:rFonts w:eastAsiaTheme="minorEastAsia"/>
          <w:b/>
          <w:sz w:val="28"/>
          <w:szCs w:val="28"/>
        </w:rPr>
      </w:pPr>
    </w:p>
    <w:p w:rsidR="008A3D4E" w:rsidRPr="005C278C" w:rsidRDefault="008A3D4E" w:rsidP="008A3D4E">
      <w:pPr>
        <w:rPr>
          <w:rFonts w:eastAsiaTheme="minorEastAsia"/>
          <w:b/>
          <w:sz w:val="28"/>
          <w:szCs w:val="28"/>
        </w:rPr>
      </w:pPr>
    </w:p>
    <w:p w:rsidR="005C278C" w:rsidRPr="002F390C" w:rsidRDefault="004613CD" w:rsidP="004B212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F390C">
        <w:rPr>
          <w:rFonts w:ascii="Times New Roman" w:hAnsi="Times New Roman" w:cs="Times New Roman"/>
          <w:sz w:val="27"/>
          <w:szCs w:val="27"/>
        </w:rPr>
        <w:t xml:space="preserve">О мерах по реализации Правил </w:t>
      </w:r>
      <w:r w:rsidR="005C278C" w:rsidRPr="002F390C">
        <w:rPr>
          <w:rFonts w:ascii="Times New Roman" w:hAnsi="Times New Roman" w:cs="Times New Roman"/>
          <w:sz w:val="27"/>
          <w:szCs w:val="27"/>
        </w:rPr>
        <w:t>предоставления и распределения субсидий из федерального бюджета бюджетам субъектов Российской Федерации на оснащение региональных и муниципальных театров, находящихся в городах с численностью населения более 300 тыс. человек, а также проведение ремонта и (или) материально-технического оснащения региональных и (или)</w:t>
      </w:r>
    </w:p>
    <w:p w:rsidR="005C278C" w:rsidRPr="002F390C" w:rsidRDefault="005C278C" w:rsidP="004B212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F390C">
        <w:rPr>
          <w:rFonts w:ascii="Times New Roman" w:hAnsi="Times New Roman" w:cs="Times New Roman"/>
          <w:sz w:val="27"/>
          <w:szCs w:val="27"/>
        </w:rPr>
        <w:t xml:space="preserve"> муниципальных филармоний</w:t>
      </w:r>
    </w:p>
    <w:p w:rsidR="00267341" w:rsidRPr="002F390C" w:rsidRDefault="00267341" w:rsidP="00267341">
      <w:pPr>
        <w:ind w:firstLine="709"/>
        <w:jc w:val="center"/>
        <w:rPr>
          <w:rFonts w:eastAsia="Calibri"/>
          <w:b/>
          <w:sz w:val="27"/>
          <w:szCs w:val="27"/>
        </w:rPr>
      </w:pPr>
    </w:p>
    <w:p w:rsidR="008F0419" w:rsidRPr="002F390C" w:rsidRDefault="00267341" w:rsidP="00267341">
      <w:pPr>
        <w:tabs>
          <w:tab w:val="left" w:pos="2835"/>
        </w:tabs>
        <w:ind w:firstLine="708"/>
        <w:rPr>
          <w:b/>
          <w:sz w:val="27"/>
          <w:szCs w:val="27"/>
        </w:rPr>
      </w:pPr>
      <w:r w:rsidRPr="002F390C">
        <w:rPr>
          <w:b/>
          <w:sz w:val="27"/>
          <w:szCs w:val="27"/>
        </w:rPr>
        <w:tab/>
      </w:r>
    </w:p>
    <w:p w:rsidR="00DE57AD" w:rsidRPr="002F390C" w:rsidRDefault="00DE57AD" w:rsidP="004B21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2F390C">
        <w:rPr>
          <w:rFonts w:ascii="Times New Roman" w:hAnsi="Times New Roman" w:cs="Times New Roman"/>
          <w:b w:val="0"/>
          <w:sz w:val="27"/>
          <w:szCs w:val="27"/>
        </w:rPr>
        <w:t xml:space="preserve">В целях реализации </w:t>
      </w:r>
      <w:bookmarkStart w:id="0" w:name="_Hlk183446655"/>
      <w:r w:rsidR="005C278C" w:rsidRPr="002F390C">
        <w:rPr>
          <w:rFonts w:ascii="Times New Roman" w:hAnsi="Times New Roman" w:cs="Times New Roman"/>
          <w:b w:val="0"/>
          <w:sz w:val="27"/>
          <w:szCs w:val="27"/>
        </w:rPr>
        <w:t>Правил предоставления и распределения субсидий из федерального бюджета бюджетам субъектов Российской Федерации на оснащение региональных и муниципальных театров, находящихся в городах с численностью населения более 300 тыс. человек, а также проведение ремонта и (или) материально-технического оснащения региональных и (или) муниципальных филармоний</w:t>
      </w:r>
      <w:r w:rsidR="00E73A0E" w:rsidRPr="002F390C">
        <w:rPr>
          <w:rFonts w:ascii="Times New Roman" w:hAnsi="Times New Roman" w:cs="Times New Roman"/>
          <w:b w:val="0"/>
          <w:sz w:val="27"/>
          <w:szCs w:val="27"/>
        </w:rPr>
        <w:t xml:space="preserve">, </w:t>
      </w:r>
      <w:bookmarkEnd w:id="0"/>
      <w:r w:rsidR="00267341" w:rsidRPr="002F390C">
        <w:rPr>
          <w:rFonts w:ascii="Times New Roman" w:hAnsi="Times New Roman" w:cs="Times New Roman"/>
          <w:b w:val="0"/>
          <w:sz w:val="27"/>
          <w:szCs w:val="27"/>
        </w:rPr>
        <w:t xml:space="preserve">являющихся приложением </w:t>
      </w:r>
      <w:r w:rsidRPr="002F390C">
        <w:rPr>
          <w:rFonts w:ascii="Times New Roman" w:hAnsi="Times New Roman" w:cs="Times New Roman"/>
          <w:b w:val="0"/>
          <w:sz w:val="27"/>
          <w:szCs w:val="27"/>
        </w:rPr>
        <w:t xml:space="preserve">к государственной программе Российской Федерации «Развитие культуры», Правительство Курской области ПОСТАНОВЛЯЕТ: </w:t>
      </w:r>
      <w:proofErr w:type="gramEnd"/>
    </w:p>
    <w:p w:rsidR="001858D0" w:rsidRPr="002F390C" w:rsidRDefault="008A3D4E" w:rsidP="004B212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2F390C">
        <w:rPr>
          <w:rFonts w:eastAsiaTheme="minorEastAsia"/>
          <w:sz w:val="27"/>
          <w:szCs w:val="27"/>
        </w:rPr>
        <w:t xml:space="preserve">1. </w:t>
      </w:r>
      <w:r w:rsidR="007D1FF7" w:rsidRPr="002F390C">
        <w:rPr>
          <w:rFonts w:eastAsiaTheme="minorEastAsia"/>
          <w:sz w:val="27"/>
          <w:szCs w:val="27"/>
        </w:rPr>
        <w:t>Установить расходное обязательство Курской области</w:t>
      </w:r>
      <w:r w:rsidR="00E73A0E" w:rsidRPr="002F390C">
        <w:rPr>
          <w:rFonts w:eastAsiaTheme="minorEastAsia"/>
          <w:sz w:val="27"/>
          <w:szCs w:val="27"/>
        </w:rPr>
        <w:t xml:space="preserve"> </w:t>
      </w:r>
      <w:r w:rsidR="004100D7" w:rsidRPr="002F390C">
        <w:rPr>
          <w:rFonts w:eastAsiaTheme="minorEastAsia"/>
          <w:sz w:val="27"/>
          <w:szCs w:val="27"/>
        </w:rPr>
        <w:t xml:space="preserve">на </w:t>
      </w:r>
      <w:bookmarkStart w:id="1" w:name="_Hlk183446854"/>
      <w:r w:rsidR="005C278C" w:rsidRPr="002F390C">
        <w:rPr>
          <w:rFonts w:eastAsiaTheme="minorEastAsia"/>
          <w:sz w:val="27"/>
          <w:szCs w:val="27"/>
        </w:rPr>
        <w:t>оснащение региональных и муниципальных театров, находящихся в городах с численностью населения более 300 тыс. человек, а также проведение ремонта и (или) материально-технического оснащения региональных и (или)  муниципальных филармоний</w:t>
      </w:r>
      <w:r w:rsidR="007D1FF7" w:rsidRPr="002F390C">
        <w:rPr>
          <w:rFonts w:eastAsiaTheme="minorEastAsia"/>
          <w:sz w:val="27"/>
          <w:szCs w:val="27"/>
        </w:rPr>
        <w:t xml:space="preserve">. </w:t>
      </w:r>
      <w:bookmarkEnd w:id="1"/>
    </w:p>
    <w:p w:rsidR="004B2126" w:rsidRPr="002F390C" w:rsidRDefault="008A3D4E" w:rsidP="004B2126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2F390C">
        <w:rPr>
          <w:rFonts w:ascii="Times New Roman" w:eastAsiaTheme="minorEastAsia" w:hAnsi="Times New Roman" w:cs="Times New Roman"/>
          <w:sz w:val="27"/>
          <w:szCs w:val="27"/>
        </w:rPr>
        <w:t>2.</w:t>
      </w:r>
      <w:r w:rsidR="004E3AC3" w:rsidRPr="002F390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gramStart"/>
      <w:r w:rsidR="007D1FF7" w:rsidRPr="002F390C">
        <w:rPr>
          <w:rFonts w:ascii="Times New Roman" w:eastAsiaTheme="minorEastAsia" w:hAnsi="Times New Roman" w:cs="Times New Roman"/>
          <w:sz w:val="27"/>
          <w:szCs w:val="27"/>
        </w:rPr>
        <w:t>Определить Министерство культуры Курской области уполномоченным исполнительн</w:t>
      </w:r>
      <w:r w:rsidR="008F6DCC" w:rsidRPr="002F390C">
        <w:rPr>
          <w:rFonts w:ascii="Times New Roman" w:eastAsiaTheme="minorEastAsia" w:hAnsi="Times New Roman" w:cs="Times New Roman"/>
          <w:sz w:val="27"/>
          <w:szCs w:val="27"/>
        </w:rPr>
        <w:t>ым</w:t>
      </w:r>
      <w:r w:rsidR="007D1FF7" w:rsidRPr="002F390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="008F6DCC" w:rsidRPr="002F390C">
        <w:rPr>
          <w:rFonts w:ascii="Times New Roman" w:eastAsiaTheme="minorEastAsia" w:hAnsi="Times New Roman" w:cs="Times New Roman"/>
          <w:sz w:val="27"/>
          <w:szCs w:val="27"/>
        </w:rPr>
        <w:t>органом</w:t>
      </w:r>
      <w:r w:rsidR="007D1FF7" w:rsidRPr="002F390C">
        <w:rPr>
          <w:rFonts w:ascii="Times New Roman" w:eastAsiaTheme="minorEastAsia" w:hAnsi="Times New Roman" w:cs="Times New Roman"/>
          <w:sz w:val="27"/>
          <w:szCs w:val="27"/>
        </w:rPr>
        <w:t xml:space="preserve"> Курской области по реализации мер, предусмотренных </w:t>
      </w:r>
      <w:r w:rsidR="00267341" w:rsidRPr="002F390C">
        <w:rPr>
          <w:rFonts w:ascii="Times New Roman" w:eastAsiaTheme="minorEastAsia" w:hAnsi="Times New Roman" w:cs="Times New Roman"/>
          <w:sz w:val="27"/>
          <w:szCs w:val="27"/>
        </w:rPr>
        <w:t>Правил</w:t>
      </w:r>
      <w:r w:rsidR="008F6DCC" w:rsidRPr="002F390C">
        <w:rPr>
          <w:rFonts w:ascii="Times New Roman" w:eastAsiaTheme="minorEastAsia" w:hAnsi="Times New Roman" w:cs="Times New Roman"/>
          <w:sz w:val="27"/>
          <w:szCs w:val="27"/>
        </w:rPr>
        <w:t>ами</w:t>
      </w:r>
      <w:r w:rsidR="00267341" w:rsidRPr="002F390C">
        <w:rPr>
          <w:rFonts w:ascii="Times New Roman" w:eastAsiaTheme="minorEastAsia" w:hAnsi="Times New Roman" w:cs="Times New Roman"/>
          <w:sz w:val="27"/>
          <w:szCs w:val="27"/>
        </w:rPr>
        <w:t xml:space="preserve"> предоставления и распределения субсидий из федерального бюджета бюджетам субъектов Российской Федерации на </w:t>
      </w:r>
      <w:r w:rsidR="005C278C" w:rsidRPr="002F390C">
        <w:rPr>
          <w:rFonts w:ascii="Times New Roman" w:eastAsiaTheme="minorEastAsia" w:hAnsi="Times New Roman" w:cs="Times New Roman"/>
          <w:sz w:val="27"/>
          <w:szCs w:val="27"/>
        </w:rPr>
        <w:t>оснащение региональных и муниципальных театров, находящихся в городах с численностью населения более 300 тыс. человек, а также проведение ремонта и (или) материально-технического оснащения региональных и (или) муниципальных филармоний</w:t>
      </w:r>
      <w:r w:rsidR="00E73A0E" w:rsidRPr="002F390C">
        <w:rPr>
          <w:rFonts w:ascii="Times New Roman" w:eastAsiaTheme="minorEastAsia" w:hAnsi="Times New Roman" w:cs="Times New Roman"/>
          <w:sz w:val="27"/>
          <w:szCs w:val="27"/>
        </w:rPr>
        <w:t>,</w:t>
      </w:r>
      <w:r w:rsidR="007D1FF7" w:rsidRPr="002F390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="00267341" w:rsidRPr="002F390C">
        <w:rPr>
          <w:rFonts w:ascii="Times New Roman" w:eastAsiaTheme="minorEastAsia" w:hAnsi="Times New Roman" w:cs="Times New Roman"/>
          <w:sz w:val="27"/>
          <w:szCs w:val="27"/>
        </w:rPr>
        <w:t>являющихся приложением к государственной программе</w:t>
      </w:r>
      <w:proofErr w:type="gramEnd"/>
      <w:r w:rsidR="00267341" w:rsidRPr="002F390C">
        <w:rPr>
          <w:rFonts w:ascii="Times New Roman" w:eastAsiaTheme="minorEastAsia" w:hAnsi="Times New Roman" w:cs="Times New Roman"/>
          <w:sz w:val="27"/>
          <w:szCs w:val="27"/>
        </w:rPr>
        <w:t xml:space="preserve"> Российской Федерации «Развитие культуры»</w:t>
      </w:r>
      <w:r w:rsidR="007D1FF7" w:rsidRPr="002F390C">
        <w:rPr>
          <w:rFonts w:ascii="Times New Roman" w:eastAsiaTheme="minorEastAsia" w:hAnsi="Times New Roman" w:cs="Times New Roman"/>
          <w:sz w:val="27"/>
          <w:szCs w:val="27"/>
        </w:rPr>
        <w:t>,</w:t>
      </w:r>
      <w:r w:rsidR="00E73A0E" w:rsidRPr="002F390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="005E1660" w:rsidRPr="002F390C">
        <w:rPr>
          <w:rFonts w:ascii="Times New Roman" w:eastAsiaTheme="minorEastAsia" w:hAnsi="Times New Roman" w:cs="Times New Roman"/>
          <w:sz w:val="27"/>
          <w:szCs w:val="27"/>
        </w:rPr>
        <w:t>путем реализации следующих</w:t>
      </w:r>
      <w:r w:rsidR="004B2126" w:rsidRPr="002F390C">
        <w:rPr>
          <w:rFonts w:ascii="Times New Roman" w:eastAsiaTheme="minorEastAsia" w:hAnsi="Times New Roman" w:cs="Times New Roman"/>
          <w:sz w:val="27"/>
          <w:szCs w:val="27"/>
        </w:rPr>
        <w:t xml:space="preserve"> мероприяти</w:t>
      </w:r>
      <w:r w:rsidR="005E1660" w:rsidRPr="002F390C">
        <w:rPr>
          <w:rFonts w:ascii="Times New Roman" w:eastAsiaTheme="minorEastAsia" w:hAnsi="Times New Roman" w:cs="Times New Roman"/>
          <w:sz w:val="27"/>
          <w:szCs w:val="27"/>
        </w:rPr>
        <w:t>й</w:t>
      </w:r>
      <w:r w:rsidR="004B2126" w:rsidRPr="002F390C">
        <w:rPr>
          <w:rFonts w:ascii="Times New Roman" w:eastAsiaTheme="minorEastAsia" w:hAnsi="Times New Roman" w:cs="Times New Roman"/>
          <w:sz w:val="27"/>
          <w:szCs w:val="27"/>
        </w:rPr>
        <w:t>:</w:t>
      </w:r>
    </w:p>
    <w:p w:rsidR="005E1660" w:rsidRPr="002F390C" w:rsidRDefault="005E1660" w:rsidP="004B2126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2F390C">
        <w:rPr>
          <w:rFonts w:ascii="Times New Roman" w:eastAsiaTheme="minorEastAsia" w:hAnsi="Times New Roman" w:cs="Times New Roman"/>
          <w:sz w:val="27"/>
          <w:szCs w:val="27"/>
        </w:rPr>
        <w:t>а)</w:t>
      </w:r>
      <w:r w:rsidR="004B2126" w:rsidRPr="002F390C">
        <w:rPr>
          <w:rFonts w:ascii="Times New Roman" w:eastAsiaTheme="minorEastAsia" w:hAnsi="Times New Roman" w:cs="Times New Roman"/>
          <w:sz w:val="27"/>
          <w:szCs w:val="27"/>
        </w:rPr>
        <w:t xml:space="preserve"> оснащение региональных театров, находящихся в городах</w:t>
      </w:r>
      <w:r w:rsidRPr="002F390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="004B2126" w:rsidRPr="002F390C">
        <w:rPr>
          <w:rFonts w:ascii="Times New Roman" w:eastAsiaTheme="minorEastAsia" w:hAnsi="Times New Roman" w:cs="Times New Roman"/>
          <w:sz w:val="27"/>
          <w:szCs w:val="27"/>
        </w:rPr>
        <w:t>с численностью населения более 300 тыс. человек</w:t>
      </w:r>
      <w:r w:rsidRPr="002F390C">
        <w:rPr>
          <w:rFonts w:ascii="Times New Roman" w:eastAsiaTheme="minorEastAsia" w:hAnsi="Times New Roman" w:cs="Times New Roman"/>
          <w:sz w:val="27"/>
          <w:szCs w:val="27"/>
        </w:rPr>
        <w:t>, в том числе:</w:t>
      </w:r>
    </w:p>
    <w:p w:rsidR="005E1660" w:rsidRPr="002F390C" w:rsidRDefault="005E1660" w:rsidP="005E16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приобретение технического, технологического оборудования, а также технических средств, необходимых для осуществления творческой </w:t>
      </w: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lastRenderedPageBreak/>
        <w:t>деятельности (включая доставку, монтаж, демонтаж, установку, погрузочно-разгрузочные работы, пусконаладочные работы и обслуживание);</w:t>
      </w:r>
    </w:p>
    <w:p w:rsidR="005E1660" w:rsidRPr="002F390C" w:rsidRDefault="005E1660" w:rsidP="005E16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приобретение и установку кресел, сидений-</w:t>
      </w:r>
      <w:proofErr w:type="spellStart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трансформеров</w:t>
      </w:r>
      <w:proofErr w:type="spellEnd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, кресельных групп, телескопических трибун, скамеек, стульев для зрительного зала</w:t>
      </w: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br/>
        <w:t>и мероприятий, проводимых вне стационарных площадок (включая доставку, монтаж, демонтаж, погрузочно-разгрузочные работы и обслуживание);</w:t>
      </w:r>
    </w:p>
    <w:p w:rsidR="005E1660" w:rsidRPr="002F390C" w:rsidRDefault="005E1660" w:rsidP="005E16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proofErr w:type="gramStart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приобретение оборудования, технических средств и объектов</w:t>
      </w: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br/>
        <w:t xml:space="preserve">для формирования доступной среды с учетом потребностей маломобильных групп населения и лиц с ограниченными возможностями здоровья (в том числе адаптированный вход, аппарель, бордюрный пандус (съезд), визуальные средства информации, подъемная платформа, система </w:t>
      </w:r>
      <w:proofErr w:type="spellStart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радиоинформирования</w:t>
      </w:r>
      <w:proofErr w:type="spellEnd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 ориентирования лиц с нарушением зрения, тактильно-контрастные наземные и напольные указатели, </w:t>
      </w:r>
      <w:proofErr w:type="spellStart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текстофон</w:t>
      </w:r>
      <w:proofErr w:type="spellEnd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, оборудование для </w:t>
      </w:r>
      <w:proofErr w:type="spellStart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тифлокомментирования</w:t>
      </w:r>
      <w:proofErr w:type="spellEnd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 </w:t>
      </w:r>
      <w:proofErr w:type="spellStart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сурдоперевода</w:t>
      </w:r>
      <w:proofErr w:type="spellEnd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 др.), включая доставку, монтаж</w:t>
      </w:r>
      <w:proofErr w:type="gramEnd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, демонтаж, установку, погрузочно-разгрузочные работы, пусконаладочные работы и обслуживание;</w:t>
      </w:r>
    </w:p>
    <w:p w:rsidR="005E1660" w:rsidRPr="002F390C" w:rsidRDefault="005E1660" w:rsidP="00573A1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приобретение оборудования и технических средств, необходимых</w:t>
      </w: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br/>
        <w:t>для обеспечения антитеррористической защищенности объектов культуры</w:t>
      </w: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br/>
        <w:t xml:space="preserve">(в том числе </w:t>
      </w:r>
      <w:proofErr w:type="spellStart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металлодетекторы</w:t>
      </w:r>
      <w:proofErr w:type="spellEnd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, </w:t>
      </w:r>
      <w:proofErr w:type="spellStart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интроскопы</w:t>
      </w:r>
      <w:proofErr w:type="spellEnd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, видеокамеры, межсетевые экраны, средства связи, средства оповещения, электронные системы пропуска, тревожные кнопки и др.), включая доставку, монтаж, демонтаж, установку, погрузочно-разгрузочные работы, пусконаладочные работы и обслуживание;</w:t>
      </w:r>
    </w:p>
    <w:p w:rsidR="00573A17" w:rsidRPr="002F390C" w:rsidRDefault="005E1660" w:rsidP="00573A17">
      <w:pPr>
        <w:ind w:firstLine="709"/>
        <w:jc w:val="both"/>
        <w:rPr>
          <w:rFonts w:eastAsiaTheme="minorEastAsia"/>
          <w:sz w:val="27"/>
          <w:szCs w:val="27"/>
        </w:rPr>
      </w:pPr>
      <w:r w:rsidRPr="002F390C">
        <w:rPr>
          <w:rFonts w:eastAsiaTheme="minorEastAsia"/>
          <w:sz w:val="27"/>
          <w:szCs w:val="27"/>
        </w:rPr>
        <w:t>б)</w:t>
      </w:r>
      <w:r w:rsidR="004B2126" w:rsidRPr="002F390C">
        <w:rPr>
          <w:rFonts w:eastAsiaTheme="minorEastAsia"/>
          <w:sz w:val="27"/>
          <w:szCs w:val="27"/>
        </w:rPr>
        <w:t xml:space="preserve"> проведение ремонта и (или) материально-технического оснащения региональных </w:t>
      </w:r>
      <w:bookmarkStart w:id="2" w:name="_GoBack"/>
      <w:bookmarkEnd w:id="2"/>
      <w:r w:rsidR="004B2126" w:rsidRPr="002F390C">
        <w:rPr>
          <w:rFonts w:eastAsiaTheme="minorEastAsia"/>
          <w:sz w:val="27"/>
          <w:szCs w:val="27"/>
        </w:rPr>
        <w:t>филармоний (далее соответственно – субсидии, театры, филармонии)</w:t>
      </w:r>
      <w:r w:rsidR="00573A17" w:rsidRPr="002F390C">
        <w:rPr>
          <w:rFonts w:eastAsiaTheme="minorEastAsia"/>
          <w:sz w:val="27"/>
          <w:szCs w:val="27"/>
        </w:rPr>
        <w:t>, в том числе:</w:t>
      </w:r>
    </w:p>
    <w:p w:rsidR="00573A17" w:rsidRPr="002F390C" w:rsidRDefault="00573A17" w:rsidP="00573A1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по направлению «ремонт»:</w:t>
      </w:r>
    </w:p>
    <w:p w:rsidR="00573A17" w:rsidRPr="002F390C" w:rsidRDefault="00573A17" w:rsidP="00573A1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проведение работ по капитальному ремонту, в отношении которых имеется положительное заключение государственной экспертизы;</w:t>
      </w:r>
    </w:p>
    <w:p w:rsidR="00573A17" w:rsidRPr="002F390C" w:rsidRDefault="00573A17" w:rsidP="00573A1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по направлению «материально-техническое оснащение»:</w:t>
      </w:r>
    </w:p>
    <w:p w:rsidR="00573A17" w:rsidRPr="002F390C" w:rsidRDefault="00573A17" w:rsidP="00573A1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приобретение технического, технологического оборудования, а также технических средств, необходимых для осуществления творческой деятельности (включая доставку, монтаж, демонтаж, установку, погрузочно-разгрузочные работы, пусконаладочные работы и обслуживание);</w:t>
      </w:r>
    </w:p>
    <w:p w:rsidR="00573A17" w:rsidRPr="002F390C" w:rsidRDefault="00573A17" w:rsidP="00573A1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приобретение и установку кресел, сидений-</w:t>
      </w:r>
      <w:proofErr w:type="spellStart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трансформеров</w:t>
      </w:r>
      <w:proofErr w:type="spellEnd"/>
      <w:r w:rsidRPr="002F390C">
        <w:rPr>
          <w:rFonts w:ascii="Times New Roman" w:eastAsiaTheme="minorHAnsi" w:hAnsi="Times New Roman" w:cs="Times New Roman"/>
          <w:sz w:val="27"/>
          <w:szCs w:val="27"/>
          <w:lang w:eastAsia="en-US"/>
        </w:rPr>
        <w:t>, кресельных групп, телескопических трибун, скамеек, стульев для зрительного зала и мероприятий, проводимых вне стационарных площадок (включая доставку, монтаж, демонтаж, погрузочно-разгрузочные работы и обслуживание);</w:t>
      </w:r>
    </w:p>
    <w:p w:rsidR="005E1660" w:rsidRPr="002F390C" w:rsidRDefault="00573A17" w:rsidP="00573A17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2F390C">
        <w:rPr>
          <w:rFonts w:eastAsiaTheme="minorHAnsi"/>
          <w:sz w:val="27"/>
          <w:szCs w:val="27"/>
          <w:lang w:eastAsia="en-US"/>
        </w:rPr>
        <w:t>приобретение оборудования, технических средств и объектов</w:t>
      </w:r>
      <w:r w:rsidRPr="002F390C">
        <w:rPr>
          <w:rFonts w:eastAsiaTheme="minorHAnsi"/>
          <w:sz w:val="27"/>
          <w:szCs w:val="27"/>
          <w:lang w:eastAsia="en-US"/>
        </w:rPr>
        <w:br/>
        <w:t xml:space="preserve">для формирования доступной среды с учетом потребностей маломобильных групп населения и лиц с ограниченными возможностями здоровья (в том числе адаптированный вход, аппарель, бордюрный пандус (съезд), визуальные средства информации, подъемная платформа, система </w:t>
      </w:r>
      <w:proofErr w:type="spellStart"/>
      <w:r w:rsidRPr="002F390C">
        <w:rPr>
          <w:rFonts w:eastAsiaTheme="minorHAnsi"/>
          <w:sz w:val="27"/>
          <w:szCs w:val="27"/>
          <w:lang w:eastAsia="en-US"/>
        </w:rPr>
        <w:t>радиоинформирования</w:t>
      </w:r>
      <w:proofErr w:type="spellEnd"/>
      <w:r w:rsidRPr="002F390C">
        <w:rPr>
          <w:rFonts w:eastAsiaTheme="minorHAnsi"/>
          <w:sz w:val="27"/>
          <w:szCs w:val="27"/>
          <w:lang w:eastAsia="en-US"/>
        </w:rPr>
        <w:t xml:space="preserve"> и ориентирования лиц с нарушением зрения, тактильно-контрастные наземные и напольные указатели, </w:t>
      </w:r>
      <w:proofErr w:type="spellStart"/>
      <w:r w:rsidRPr="002F390C">
        <w:rPr>
          <w:rFonts w:eastAsiaTheme="minorHAnsi"/>
          <w:sz w:val="27"/>
          <w:szCs w:val="27"/>
          <w:lang w:eastAsia="en-US"/>
        </w:rPr>
        <w:t>текстофон</w:t>
      </w:r>
      <w:proofErr w:type="spellEnd"/>
      <w:r w:rsidRPr="002F390C">
        <w:rPr>
          <w:rFonts w:eastAsiaTheme="minorHAnsi"/>
          <w:sz w:val="27"/>
          <w:szCs w:val="27"/>
          <w:lang w:eastAsia="en-US"/>
        </w:rPr>
        <w:t xml:space="preserve">, оборудование для </w:t>
      </w:r>
      <w:proofErr w:type="spellStart"/>
      <w:r w:rsidRPr="002F390C">
        <w:rPr>
          <w:rFonts w:eastAsiaTheme="minorHAnsi"/>
          <w:sz w:val="27"/>
          <w:szCs w:val="27"/>
          <w:lang w:eastAsia="en-US"/>
        </w:rPr>
        <w:t>тифлокомментирования</w:t>
      </w:r>
      <w:proofErr w:type="spellEnd"/>
      <w:r w:rsidRPr="002F390C">
        <w:rPr>
          <w:rFonts w:eastAsiaTheme="minorHAnsi"/>
          <w:sz w:val="27"/>
          <w:szCs w:val="27"/>
          <w:lang w:eastAsia="en-US"/>
        </w:rPr>
        <w:t xml:space="preserve"> и </w:t>
      </w:r>
      <w:proofErr w:type="spellStart"/>
      <w:r w:rsidRPr="002F390C">
        <w:rPr>
          <w:rFonts w:eastAsiaTheme="minorHAnsi"/>
          <w:sz w:val="27"/>
          <w:szCs w:val="27"/>
          <w:lang w:eastAsia="en-US"/>
        </w:rPr>
        <w:t>сурдоперевода</w:t>
      </w:r>
      <w:proofErr w:type="spellEnd"/>
      <w:r w:rsidRPr="002F390C">
        <w:rPr>
          <w:rFonts w:eastAsiaTheme="minorHAnsi"/>
          <w:sz w:val="27"/>
          <w:szCs w:val="27"/>
          <w:lang w:eastAsia="en-US"/>
        </w:rPr>
        <w:t xml:space="preserve"> и др.), включая </w:t>
      </w:r>
      <w:r w:rsidRPr="002F390C">
        <w:rPr>
          <w:rFonts w:eastAsiaTheme="minorHAnsi"/>
          <w:sz w:val="27"/>
          <w:szCs w:val="27"/>
          <w:lang w:eastAsia="en-US"/>
        </w:rPr>
        <w:lastRenderedPageBreak/>
        <w:t>доставку, монтаж</w:t>
      </w:r>
      <w:proofErr w:type="gramEnd"/>
      <w:r w:rsidRPr="002F390C">
        <w:rPr>
          <w:rFonts w:eastAsiaTheme="minorHAnsi"/>
          <w:sz w:val="27"/>
          <w:szCs w:val="27"/>
          <w:lang w:eastAsia="en-US"/>
        </w:rPr>
        <w:t>, демонтаж, установку, погрузочно-разгрузочные работы, пусконаладочные работы и обслуживание.</w:t>
      </w:r>
    </w:p>
    <w:p w:rsidR="007D1FF7" w:rsidRPr="002F390C" w:rsidRDefault="007D1FF7" w:rsidP="004B212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F390C">
        <w:rPr>
          <w:sz w:val="27"/>
          <w:szCs w:val="27"/>
        </w:rPr>
        <w:t>3. Установить, что финансовое обеспечение мероприятий, указанных в пункте 2 настоящего постановления, осуществляется за счет:</w:t>
      </w:r>
    </w:p>
    <w:p w:rsidR="007D1FF7" w:rsidRPr="002F390C" w:rsidRDefault="007D1FF7" w:rsidP="004B212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F390C">
        <w:rPr>
          <w:sz w:val="27"/>
          <w:szCs w:val="27"/>
        </w:rPr>
        <w:t xml:space="preserve">средств областного бюджета, предусмотренных в законе Курской области об областном бюджете на текущий финансовый год и на плановый период Министерству культуры Курской области в рамках реализации государственной программы Курской области </w:t>
      </w:r>
      <w:r w:rsidR="00233A80" w:rsidRPr="002F390C">
        <w:rPr>
          <w:sz w:val="27"/>
          <w:szCs w:val="27"/>
        </w:rPr>
        <w:t>«</w:t>
      </w:r>
      <w:r w:rsidRPr="002F390C">
        <w:rPr>
          <w:sz w:val="27"/>
          <w:szCs w:val="27"/>
        </w:rPr>
        <w:t>Развитие культуры в Курской области</w:t>
      </w:r>
      <w:r w:rsidR="00233A80" w:rsidRPr="002F390C">
        <w:rPr>
          <w:sz w:val="27"/>
          <w:szCs w:val="27"/>
        </w:rPr>
        <w:t>»</w:t>
      </w:r>
      <w:r w:rsidRPr="002F390C">
        <w:rPr>
          <w:sz w:val="27"/>
          <w:szCs w:val="27"/>
        </w:rPr>
        <w:t xml:space="preserve">, утвержденной постановлением Администрации Курской области от 08.10.2013 </w:t>
      </w:r>
      <w:r w:rsidR="00233A80" w:rsidRPr="002F390C">
        <w:rPr>
          <w:sz w:val="27"/>
          <w:szCs w:val="27"/>
        </w:rPr>
        <w:t>№</w:t>
      </w:r>
      <w:r w:rsidRPr="002F390C">
        <w:rPr>
          <w:sz w:val="27"/>
          <w:szCs w:val="27"/>
        </w:rPr>
        <w:t xml:space="preserve"> </w:t>
      </w:r>
      <w:r w:rsidR="00233A80" w:rsidRPr="002F390C">
        <w:rPr>
          <w:sz w:val="27"/>
          <w:szCs w:val="27"/>
        </w:rPr>
        <w:t>700</w:t>
      </w:r>
      <w:r w:rsidRPr="002F390C">
        <w:rPr>
          <w:sz w:val="27"/>
          <w:szCs w:val="27"/>
        </w:rPr>
        <w:t>-па;</w:t>
      </w:r>
    </w:p>
    <w:p w:rsidR="00233A80" w:rsidRPr="002F390C" w:rsidRDefault="007D1FF7" w:rsidP="00573A1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F390C">
        <w:rPr>
          <w:sz w:val="27"/>
          <w:szCs w:val="27"/>
        </w:rPr>
        <w:t xml:space="preserve">субсидии из федерального бюджета, предоставляемой бюджету Курской области </w:t>
      </w:r>
      <w:r w:rsidR="00233A80" w:rsidRPr="002F390C">
        <w:rPr>
          <w:sz w:val="27"/>
          <w:szCs w:val="27"/>
        </w:rPr>
        <w:t>на</w:t>
      </w:r>
      <w:r w:rsidR="00492C8F" w:rsidRPr="002F390C">
        <w:rPr>
          <w:bCs/>
          <w:sz w:val="27"/>
          <w:szCs w:val="27"/>
        </w:rPr>
        <w:t xml:space="preserve"> </w:t>
      </w:r>
      <w:r w:rsidR="00573A17" w:rsidRPr="002F390C">
        <w:rPr>
          <w:sz w:val="27"/>
          <w:szCs w:val="27"/>
        </w:rPr>
        <w:t>оснащение региональных и муниципальных театров, находящихся в городах с численностью населения более 300 тыс. человек, а также проведение ремонта и (или) материально-технического оснащения региональных и (или)</w:t>
      </w:r>
      <w:r w:rsidR="00573A17" w:rsidRPr="002F390C">
        <w:rPr>
          <w:b/>
          <w:sz w:val="27"/>
          <w:szCs w:val="27"/>
        </w:rPr>
        <w:t xml:space="preserve"> </w:t>
      </w:r>
      <w:r w:rsidR="00573A17" w:rsidRPr="002F390C">
        <w:rPr>
          <w:sz w:val="27"/>
          <w:szCs w:val="27"/>
        </w:rPr>
        <w:t>муниципальных филармоний</w:t>
      </w:r>
      <w:r w:rsidR="008F6DCC" w:rsidRPr="002F390C">
        <w:rPr>
          <w:rFonts w:eastAsia="Calibri"/>
          <w:sz w:val="27"/>
          <w:szCs w:val="27"/>
        </w:rPr>
        <w:t xml:space="preserve"> (далее – субсидия)</w:t>
      </w:r>
      <w:r w:rsidR="00233A80" w:rsidRPr="002F390C">
        <w:rPr>
          <w:bCs/>
          <w:sz w:val="27"/>
          <w:szCs w:val="27"/>
        </w:rPr>
        <w:t>.</w:t>
      </w:r>
    </w:p>
    <w:p w:rsidR="007D1FF7" w:rsidRPr="002F390C" w:rsidRDefault="007D1FF7" w:rsidP="004B212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F390C">
        <w:rPr>
          <w:sz w:val="27"/>
          <w:szCs w:val="27"/>
        </w:rPr>
        <w:t xml:space="preserve">4. Определить Министерство </w:t>
      </w:r>
      <w:r w:rsidR="00233A80" w:rsidRPr="002F390C">
        <w:rPr>
          <w:sz w:val="27"/>
          <w:szCs w:val="27"/>
        </w:rPr>
        <w:t>культуры</w:t>
      </w:r>
      <w:r w:rsidRPr="002F390C">
        <w:rPr>
          <w:sz w:val="27"/>
          <w:szCs w:val="27"/>
        </w:rPr>
        <w:t xml:space="preserve"> Курской области ответственным органом по обеспечению представления в Министерство </w:t>
      </w:r>
      <w:r w:rsidR="00233A80" w:rsidRPr="002F390C">
        <w:rPr>
          <w:sz w:val="27"/>
          <w:szCs w:val="27"/>
        </w:rPr>
        <w:t>культуры</w:t>
      </w:r>
      <w:r w:rsidRPr="002F390C">
        <w:rPr>
          <w:sz w:val="27"/>
          <w:szCs w:val="27"/>
        </w:rPr>
        <w:t xml:space="preserve"> Российской Федерации в форме электронного документа в государственной интегрированной информационной системе управления общественными финансами </w:t>
      </w:r>
      <w:r w:rsidR="00233A80" w:rsidRPr="002F390C">
        <w:rPr>
          <w:sz w:val="27"/>
          <w:szCs w:val="27"/>
        </w:rPr>
        <w:t>«</w:t>
      </w:r>
      <w:r w:rsidRPr="002F390C">
        <w:rPr>
          <w:sz w:val="27"/>
          <w:szCs w:val="27"/>
        </w:rPr>
        <w:t>Электронный бюджет</w:t>
      </w:r>
      <w:r w:rsidR="00233A80" w:rsidRPr="002F390C">
        <w:rPr>
          <w:sz w:val="27"/>
          <w:szCs w:val="27"/>
        </w:rPr>
        <w:t>»</w:t>
      </w:r>
      <w:r w:rsidRPr="002F390C">
        <w:rPr>
          <w:sz w:val="27"/>
          <w:szCs w:val="27"/>
        </w:rPr>
        <w:t xml:space="preserve"> отчетов об осуществлении расходов областного бюджета, источником финансового обеспечения которых является субсидия, а также о достижении значений результатов использования субсидии.</w:t>
      </w:r>
    </w:p>
    <w:p w:rsidR="002F390C" w:rsidRPr="002F390C" w:rsidRDefault="002F390C" w:rsidP="002F390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F390C">
        <w:rPr>
          <w:sz w:val="27"/>
          <w:szCs w:val="27"/>
        </w:rPr>
        <w:t>5. Признать утратившим силу постановление Правительства Курской области от 26.12.2024 № 1177-пп «О мерах по реализации Правил предоставления и распределения субсидий из федерального бюджета бюджетам субъектов Российской Федерации на ремонт и (или) материально-техническое оснащение региональных и (или) муниципальных филармоний».</w:t>
      </w:r>
    </w:p>
    <w:p w:rsidR="002F390C" w:rsidRPr="002F390C" w:rsidRDefault="002F390C" w:rsidP="002F390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F390C">
        <w:rPr>
          <w:sz w:val="27"/>
          <w:szCs w:val="27"/>
        </w:rPr>
        <w:t>6. Признать утратившим силу постановление Правительства Курской области от 26.12.2024 № 1183-пп «О мерах по реализации Правил предоставления и распределения субсидий из федерального бюджета бюджетам субъектов Российской Федерации на оснащение региональных и муниципальных театров, находящихся в городах с численностью населения более 300 тыс. человек».</w:t>
      </w:r>
    </w:p>
    <w:p w:rsidR="008A3D4E" w:rsidRPr="002F390C" w:rsidRDefault="008A3D4E" w:rsidP="008A3D4E">
      <w:pPr>
        <w:autoSpaceDN w:val="0"/>
        <w:adjustRightInd w:val="0"/>
        <w:spacing w:before="280" w:after="100" w:afterAutospacing="1"/>
        <w:ind w:firstLine="709"/>
        <w:contextualSpacing/>
        <w:jc w:val="both"/>
        <w:rPr>
          <w:sz w:val="27"/>
          <w:szCs w:val="27"/>
        </w:rPr>
      </w:pPr>
    </w:p>
    <w:p w:rsidR="001B5F04" w:rsidRPr="002F390C" w:rsidRDefault="001B5F04" w:rsidP="008A3D4E">
      <w:pPr>
        <w:autoSpaceDN w:val="0"/>
        <w:adjustRightInd w:val="0"/>
        <w:spacing w:before="280" w:after="100" w:afterAutospacing="1"/>
        <w:ind w:firstLine="709"/>
        <w:contextualSpacing/>
        <w:jc w:val="both"/>
        <w:rPr>
          <w:sz w:val="27"/>
          <w:szCs w:val="27"/>
        </w:rPr>
      </w:pPr>
    </w:p>
    <w:p w:rsidR="008A3D4E" w:rsidRPr="002F390C" w:rsidRDefault="002F390C" w:rsidP="001B5F04">
      <w:pPr>
        <w:rPr>
          <w:sz w:val="27"/>
          <w:szCs w:val="27"/>
        </w:rPr>
      </w:pPr>
      <w:r w:rsidRPr="002F390C">
        <w:rPr>
          <w:sz w:val="27"/>
          <w:szCs w:val="27"/>
        </w:rPr>
        <w:t>П</w:t>
      </w:r>
      <w:r w:rsidR="00267341" w:rsidRPr="002F390C">
        <w:rPr>
          <w:sz w:val="27"/>
          <w:szCs w:val="27"/>
        </w:rPr>
        <w:t>ерв</w:t>
      </w:r>
      <w:r w:rsidRPr="002F390C">
        <w:rPr>
          <w:sz w:val="27"/>
          <w:szCs w:val="27"/>
        </w:rPr>
        <w:t>ый</w:t>
      </w:r>
      <w:r w:rsidR="00267341" w:rsidRPr="002F390C">
        <w:rPr>
          <w:sz w:val="27"/>
          <w:szCs w:val="27"/>
        </w:rPr>
        <w:t xml:space="preserve"> заместител</w:t>
      </w:r>
      <w:r w:rsidRPr="002F390C">
        <w:rPr>
          <w:sz w:val="27"/>
          <w:szCs w:val="27"/>
        </w:rPr>
        <w:t>ь</w:t>
      </w:r>
      <w:r w:rsidR="00267341" w:rsidRPr="002F390C">
        <w:rPr>
          <w:sz w:val="27"/>
          <w:szCs w:val="27"/>
        </w:rPr>
        <w:t xml:space="preserve"> Губернатора</w:t>
      </w:r>
      <w:r w:rsidR="00267341" w:rsidRPr="002F390C">
        <w:rPr>
          <w:sz w:val="27"/>
          <w:szCs w:val="27"/>
        </w:rPr>
        <w:br/>
        <w:t xml:space="preserve">Курской области – </w:t>
      </w:r>
      <w:r w:rsidR="00267341" w:rsidRPr="002F390C">
        <w:rPr>
          <w:sz w:val="27"/>
          <w:szCs w:val="27"/>
        </w:rPr>
        <w:br/>
        <w:t>Председател</w:t>
      </w:r>
      <w:r w:rsidRPr="002F390C">
        <w:rPr>
          <w:sz w:val="27"/>
          <w:szCs w:val="27"/>
        </w:rPr>
        <w:t>ь</w:t>
      </w:r>
      <w:r w:rsidR="00267341" w:rsidRPr="002F390C">
        <w:rPr>
          <w:sz w:val="27"/>
          <w:szCs w:val="27"/>
        </w:rPr>
        <w:t xml:space="preserve"> Правительства</w:t>
      </w:r>
      <w:r w:rsidR="00267341" w:rsidRPr="002F390C">
        <w:rPr>
          <w:sz w:val="27"/>
          <w:szCs w:val="27"/>
        </w:rPr>
        <w:br/>
        <w:t xml:space="preserve">Курской области                         </w:t>
      </w:r>
      <w:r>
        <w:rPr>
          <w:sz w:val="27"/>
          <w:szCs w:val="27"/>
        </w:rPr>
        <w:t xml:space="preserve">     </w:t>
      </w:r>
      <w:r w:rsidR="00267341" w:rsidRPr="002F390C">
        <w:rPr>
          <w:sz w:val="27"/>
          <w:szCs w:val="27"/>
        </w:rPr>
        <w:t xml:space="preserve">                                                        А.</w:t>
      </w:r>
      <w:r w:rsidR="001B5F04" w:rsidRPr="002F390C">
        <w:rPr>
          <w:sz w:val="27"/>
          <w:szCs w:val="27"/>
        </w:rPr>
        <w:t xml:space="preserve">Е. </w:t>
      </w:r>
      <w:proofErr w:type="spellStart"/>
      <w:r w:rsidR="001B5F04" w:rsidRPr="002F390C">
        <w:rPr>
          <w:sz w:val="27"/>
          <w:szCs w:val="27"/>
        </w:rPr>
        <w:t>Чепик</w:t>
      </w:r>
      <w:proofErr w:type="spellEnd"/>
    </w:p>
    <w:sectPr w:rsidR="008A3D4E" w:rsidRPr="002F390C" w:rsidSect="00D565A5">
      <w:headerReference w:type="default" r:id="rId9"/>
      <w:headerReference w:type="first" r:id="rId10"/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E2" w:rsidRDefault="001576E2" w:rsidP="00E51A65">
      <w:r>
        <w:separator/>
      </w:r>
    </w:p>
  </w:endnote>
  <w:endnote w:type="continuationSeparator" w:id="0">
    <w:p w:rsidR="001576E2" w:rsidRDefault="001576E2" w:rsidP="00E5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E2" w:rsidRDefault="001576E2" w:rsidP="00E51A65">
      <w:r>
        <w:separator/>
      </w:r>
    </w:p>
  </w:footnote>
  <w:footnote w:type="continuationSeparator" w:id="0">
    <w:p w:rsidR="001576E2" w:rsidRDefault="001576E2" w:rsidP="00E51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883730"/>
      <w:docPartObj>
        <w:docPartGallery w:val="Page Numbers (Top of Page)"/>
        <w:docPartUnique/>
      </w:docPartObj>
    </w:sdtPr>
    <w:sdtEndPr/>
    <w:sdtContent>
      <w:p w:rsidR="008F6DCC" w:rsidRDefault="008F6D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EDD">
          <w:rPr>
            <w:noProof/>
          </w:rPr>
          <w:t>3</w:t>
        </w:r>
        <w:r>
          <w:fldChar w:fldCharType="end"/>
        </w:r>
      </w:p>
    </w:sdtContent>
  </w:sdt>
  <w:p w:rsidR="008F6DCC" w:rsidRDefault="008F6D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79" w:rsidRDefault="00886279" w:rsidP="003E4DD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63ED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67660B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6652AB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FF515D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7268E7"/>
    <w:multiLevelType w:val="hybridMultilevel"/>
    <w:tmpl w:val="D8061672"/>
    <w:lvl w:ilvl="0" w:tplc="FB987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492815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832557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8C"/>
    <w:rsid w:val="00004EDD"/>
    <w:rsid w:val="00007DC6"/>
    <w:rsid w:val="00026BFF"/>
    <w:rsid w:val="0003002F"/>
    <w:rsid w:val="0005408C"/>
    <w:rsid w:val="00060F7C"/>
    <w:rsid w:val="00061766"/>
    <w:rsid w:val="00067BBF"/>
    <w:rsid w:val="00084CB2"/>
    <w:rsid w:val="00094578"/>
    <w:rsid w:val="000B772D"/>
    <w:rsid w:val="000C4468"/>
    <w:rsid w:val="000D18AB"/>
    <w:rsid w:val="000D361E"/>
    <w:rsid w:val="000D4D7D"/>
    <w:rsid w:val="000E110A"/>
    <w:rsid w:val="000E4DAA"/>
    <w:rsid w:val="000F1BFB"/>
    <w:rsid w:val="000F354E"/>
    <w:rsid w:val="00106AC7"/>
    <w:rsid w:val="00127587"/>
    <w:rsid w:val="001311F3"/>
    <w:rsid w:val="00134546"/>
    <w:rsid w:val="00145E4B"/>
    <w:rsid w:val="001576E2"/>
    <w:rsid w:val="00164738"/>
    <w:rsid w:val="0017032D"/>
    <w:rsid w:val="00170A04"/>
    <w:rsid w:val="001717C7"/>
    <w:rsid w:val="001858D0"/>
    <w:rsid w:val="001B34A3"/>
    <w:rsid w:val="001B43B2"/>
    <w:rsid w:val="001B5F04"/>
    <w:rsid w:val="001C635A"/>
    <w:rsid w:val="001F1706"/>
    <w:rsid w:val="001F1D49"/>
    <w:rsid w:val="001F2A52"/>
    <w:rsid w:val="001F6017"/>
    <w:rsid w:val="0020179E"/>
    <w:rsid w:val="002047C1"/>
    <w:rsid w:val="002158BF"/>
    <w:rsid w:val="00216060"/>
    <w:rsid w:val="00233A80"/>
    <w:rsid w:val="00234FF5"/>
    <w:rsid w:val="00240114"/>
    <w:rsid w:val="00246F92"/>
    <w:rsid w:val="00255BEF"/>
    <w:rsid w:val="00267341"/>
    <w:rsid w:val="00272CC3"/>
    <w:rsid w:val="00275325"/>
    <w:rsid w:val="002821C6"/>
    <w:rsid w:val="00293143"/>
    <w:rsid w:val="002A0436"/>
    <w:rsid w:val="002A0B4A"/>
    <w:rsid w:val="002A1C6B"/>
    <w:rsid w:val="002A5EAC"/>
    <w:rsid w:val="002B0A24"/>
    <w:rsid w:val="002C21D3"/>
    <w:rsid w:val="002C7043"/>
    <w:rsid w:val="002E6995"/>
    <w:rsid w:val="002F390C"/>
    <w:rsid w:val="002F3EDF"/>
    <w:rsid w:val="0031140F"/>
    <w:rsid w:val="00312630"/>
    <w:rsid w:val="00315C08"/>
    <w:rsid w:val="00320C8A"/>
    <w:rsid w:val="00321ED0"/>
    <w:rsid w:val="0033780E"/>
    <w:rsid w:val="00361676"/>
    <w:rsid w:val="00370C90"/>
    <w:rsid w:val="00381B9C"/>
    <w:rsid w:val="003A2276"/>
    <w:rsid w:val="003A4349"/>
    <w:rsid w:val="003A7627"/>
    <w:rsid w:val="003B0F17"/>
    <w:rsid w:val="003B5B70"/>
    <w:rsid w:val="003B5B8E"/>
    <w:rsid w:val="003C795E"/>
    <w:rsid w:val="003E2C26"/>
    <w:rsid w:val="003E4155"/>
    <w:rsid w:val="003E4DD9"/>
    <w:rsid w:val="003F77E0"/>
    <w:rsid w:val="004100D7"/>
    <w:rsid w:val="00431A60"/>
    <w:rsid w:val="004613CD"/>
    <w:rsid w:val="0047355A"/>
    <w:rsid w:val="004806B2"/>
    <w:rsid w:val="00492C8F"/>
    <w:rsid w:val="00496284"/>
    <w:rsid w:val="004B2126"/>
    <w:rsid w:val="004B2416"/>
    <w:rsid w:val="004E3AC3"/>
    <w:rsid w:val="0051755E"/>
    <w:rsid w:val="00520B92"/>
    <w:rsid w:val="005255E2"/>
    <w:rsid w:val="00526172"/>
    <w:rsid w:val="005443E2"/>
    <w:rsid w:val="00563CE9"/>
    <w:rsid w:val="00573A17"/>
    <w:rsid w:val="00592339"/>
    <w:rsid w:val="00595D03"/>
    <w:rsid w:val="005B6CBE"/>
    <w:rsid w:val="005C278C"/>
    <w:rsid w:val="005D0A2B"/>
    <w:rsid w:val="005E1660"/>
    <w:rsid w:val="005E68F6"/>
    <w:rsid w:val="00631FC5"/>
    <w:rsid w:val="006332CD"/>
    <w:rsid w:val="00654A93"/>
    <w:rsid w:val="00660923"/>
    <w:rsid w:val="00661B07"/>
    <w:rsid w:val="00663CA5"/>
    <w:rsid w:val="00684845"/>
    <w:rsid w:val="0068602E"/>
    <w:rsid w:val="006B4AD3"/>
    <w:rsid w:val="006C7B2A"/>
    <w:rsid w:val="006E5247"/>
    <w:rsid w:val="00726755"/>
    <w:rsid w:val="007456ED"/>
    <w:rsid w:val="00746BF9"/>
    <w:rsid w:val="00755A9E"/>
    <w:rsid w:val="0076319E"/>
    <w:rsid w:val="00767C8F"/>
    <w:rsid w:val="0077312A"/>
    <w:rsid w:val="00773B71"/>
    <w:rsid w:val="0078468F"/>
    <w:rsid w:val="00786488"/>
    <w:rsid w:val="00797A17"/>
    <w:rsid w:val="007A22A2"/>
    <w:rsid w:val="007B29C5"/>
    <w:rsid w:val="007C0DF3"/>
    <w:rsid w:val="007D15D5"/>
    <w:rsid w:val="007D1FF7"/>
    <w:rsid w:val="007D29DC"/>
    <w:rsid w:val="007D2CCD"/>
    <w:rsid w:val="007F3179"/>
    <w:rsid w:val="007F4BC8"/>
    <w:rsid w:val="0080401D"/>
    <w:rsid w:val="008072AF"/>
    <w:rsid w:val="008077D9"/>
    <w:rsid w:val="00813F35"/>
    <w:rsid w:val="0082700C"/>
    <w:rsid w:val="008338B0"/>
    <w:rsid w:val="00853163"/>
    <w:rsid w:val="008764A0"/>
    <w:rsid w:val="00885D2A"/>
    <w:rsid w:val="00886279"/>
    <w:rsid w:val="0089324D"/>
    <w:rsid w:val="0089570D"/>
    <w:rsid w:val="008A10BE"/>
    <w:rsid w:val="008A3D4E"/>
    <w:rsid w:val="008C379B"/>
    <w:rsid w:val="008D3EED"/>
    <w:rsid w:val="008F0419"/>
    <w:rsid w:val="008F107E"/>
    <w:rsid w:val="008F6DCC"/>
    <w:rsid w:val="00926CFB"/>
    <w:rsid w:val="009316A0"/>
    <w:rsid w:val="00953151"/>
    <w:rsid w:val="00962310"/>
    <w:rsid w:val="00964BDE"/>
    <w:rsid w:val="0097256E"/>
    <w:rsid w:val="009866F3"/>
    <w:rsid w:val="00995E4C"/>
    <w:rsid w:val="009A4AFE"/>
    <w:rsid w:val="009B467D"/>
    <w:rsid w:val="009C156D"/>
    <w:rsid w:val="009C5141"/>
    <w:rsid w:val="009C7FF5"/>
    <w:rsid w:val="009D1CC8"/>
    <w:rsid w:val="009D40B5"/>
    <w:rsid w:val="009E2977"/>
    <w:rsid w:val="00A04265"/>
    <w:rsid w:val="00A053DF"/>
    <w:rsid w:val="00A1753C"/>
    <w:rsid w:val="00A207E3"/>
    <w:rsid w:val="00A30A75"/>
    <w:rsid w:val="00A32B2B"/>
    <w:rsid w:val="00A5075B"/>
    <w:rsid w:val="00A5576C"/>
    <w:rsid w:val="00A818AE"/>
    <w:rsid w:val="00AB2742"/>
    <w:rsid w:val="00AC0B0B"/>
    <w:rsid w:val="00AC1AD1"/>
    <w:rsid w:val="00AE208C"/>
    <w:rsid w:val="00AE5C34"/>
    <w:rsid w:val="00B27882"/>
    <w:rsid w:val="00B337F4"/>
    <w:rsid w:val="00B45541"/>
    <w:rsid w:val="00B53FD6"/>
    <w:rsid w:val="00B60EB5"/>
    <w:rsid w:val="00B64633"/>
    <w:rsid w:val="00B663F3"/>
    <w:rsid w:val="00B70E52"/>
    <w:rsid w:val="00B71733"/>
    <w:rsid w:val="00B71C16"/>
    <w:rsid w:val="00B720CA"/>
    <w:rsid w:val="00B8462C"/>
    <w:rsid w:val="00B91DC7"/>
    <w:rsid w:val="00B93EB4"/>
    <w:rsid w:val="00BB668D"/>
    <w:rsid w:val="00BD069B"/>
    <w:rsid w:val="00BD581C"/>
    <w:rsid w:val="00BE55B0"/>
    <w:rsid w:val="00BF4B5F"/>
    <w:rsid w:val="00C03428"/>
    <w:rsid w:val="00C1200F"/>
    <w:rsid w:val="00C16054"/>
    <w:rsid w:val="00C21D65"/>
    <w:rsid w:val="00C52C56"/>
    <w:rsid w:val="00C87DB5"/>
    <w:rsid w:val="00CA7711"/>
    <w:rsid w:val="00CB5844"/>
    <w:rsid w:val="00CC4A07"/>
    <w:rsid w:val="00CF0025"/>
    <w:rsid w:val="00CF5A46"/>
    <w:rsid w:val="00CF64F3"/>
    <w:rsid w:val="00D20E4B"/>
    <w:rsid w:val="00D43CD5"/>
    <w:rsid w:val="00D52DD2"/>
    <w:rsid w:val="00D565A5"/>
    <w:rsid w:val="00D77B87"/>
    <w:rsid w:val="00D87E4D"/>
    <w:rsid w:val="00D93BD1"/>
    <w:rsid w:val="00D95174"/>
    <w:rsid w:val="00DB3E2A"/>
    <w:rsid w:val="00DC2445"/>
    <w:rsid w:val="00DE57AD"/>
    <w:rsid w:val="00DF1CFB"/>
    <w:rsid w:val="00DF77B9"/>
    <w:rsid w:val="00E244E9"/>
    <w:rsid w:val="00E30B53"/>
    <w:rsid w:val="00E43619"/>
    <w:rsid w:val="00E440CA"/>
    <w:rsid w:val="00E44381"/>
    <w:rsid w:val="00E51A65"/>
    <w:rsid w:val="00E54523"/>
    <w:rsid w:val="00E558F5"/>
    <w:rsid w:val="00E565CC"/>
    <w:rsid w:val="00E72B4C"/>
    <w:rsid w:val="00E73A0E"/>
    <w:rsid w:val="00E84723"/>
    <w:rsid w:val="00EA43B7"/>
    <w:rsid w:val="00EB52A6"/>
    <w:rsid w:val="00EC5803"/>
    <w:rsid w:val="00ED0FDE"/>
    <w:rsid w:val="00F0462A"/>
    <w:rsid w:val="00F05AAA"/>
    <w:rsid w:val="00F06887"/>
    <w:rsid w:val="00F31260"/>
    <w:rsid w:val="00F379EB"/>
    <w:rsid w:val="00F465FB"/>
    <w:rsid w:val="00F7159D"/>
    <w:rsid w:val="00F81E13"/>
    <w:rsid w:val="00F82184"/>
    <w:rsid w:val="00F83F08"/>
    <w:rsid w:val="00F90E06"/>
    <w:rsid w:val="00F94BF9"/>
    <w:rsid w:val="00FA5F73"/>
    <w:rsid w:val="00FC30ED"/>
    <w:rsid w:val="00FD34C2"/>
    <w:rsid w:val="00FF4862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D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1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C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a"/>
    <w:rsid w:val="00D77B87"/>
    <w:pPr>
      <w:suppressAutoHyphens/>
      <w:jc w:val="center"/>
    </w:pPr>
    <w:rPr>
      <w:b/>
      <w:bCs/>
      <w:color w:val="000000"/>
      <w:sz w:val="28"/>
      <w:szCs w:val="20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D77B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7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D20E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D20E4B"/>
    <w:rPr>
      <w:color w:val="0000FF"/>
      <w:u w:val="single"/>
    </w:rPr>
  </w:style>
  <w:style w:type="paragraph" w:customStyle="1" w:styleId="ConsPlusTitle">
    <w:name w:val="ConsPlusTitle"/>
    <w:rsid w:val="005C278C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B212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ptionChar">
    <w:name w:val="Caption Char"/>
    <w:basedOn w:val="a0"/>
    <w:uiPriority w:val="35"/>
    <w:rsid w:val="005E1660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D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1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C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a"/>
    <w:rsid w:val="00D77B87"/>
    <w:pPr>
      <w:suppressAutoHyphens/>
      <w:jc w:val="center"/>
    </w:pPr>
    <w:rPr>
      <w:b/>
      <w:bCs/>
      <w:color w:val="000000"/>
      <w:sz w:val="28"/>
      <w:szCs w:val="20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D77B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7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D20E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D20E4B"/>
    <w:rPr>
      <w:color w:val="0000FF"/>
      <w:u w:val="single"/>
    </w:rPr>
  </w:style>
  <w:style w:type="paragraph" w:customStyle="1" w:styleId="ConsPlusTitle">
    <w:name w:val="ConsPlusTitle"/>
    <w:rsid w:val="005C278C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B212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ptionChar">
    <w:name w:val="Caption Char"/>
    <w:basedOn w:val="a0"/>
    <w:uiPriority w:val="35"/>
    <w:rsid w:val="005E1660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0F8A-BD3E-4AB8-90B7-D6A2B5A8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</dc:creator>
  <cp:lastModifiedBy>Пользователь</cp:lastModifiedBy>
  <cp:revision>2</cp:revision>
  <cp:lastPrinted>2025-12-19T08:32:00Z</cp:lastPrinted>
  <dcterms:created xsi:type="dcterms:W3CDTF">2025-12-29T11:05:00Z</dcterms:created>
  <dcterms:modified xsi:type="dcterms:W3CDTF">2025-12-29T11:05:00Z</dcterms:modified>
</cp:coreProperties>
</file>